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8EDFB" w14:textId="69C3A8B6" w:rsidR="00456D61" w:rsidRPr="008C605F" w:rsidRDefault="008C605F" w:rsidP="008C605F">
      <w:pPr>
        <w:jc w:val="center"/>
        <w:rPr>
          <w:b/>
          <w:bCs/>
          <w:sz w:val="32"/>
          <w:szCs w:val="32"/>
        </w:rPr>
      </w:pPr>
      <w:r w:rsidRPr="008C605F">
        <w:rPr>
          <w:b/>
          <w:bCs/>
          <w:sz w:val="32"/>
          <w:szCs w:val="32"/>
        </w:rPr>
        <w:t>Lecture 1: Introduction to Lifespan Developmental Psychology</w:t>
      </w:r>
    </w:p>
    <w:p w14:paraId="592165B5" w14:textId="77777777" w:rsidR="008C605F" w:rsidRDefault="008C605F"/>
    <w:p w14:paraId="2AE28BD4" w14:textId="5235BAFF" w:rsidR="008C605F" w:rsidRDefault="008C605F">
      <w:pPr>
        <w:rPr>
          <w:b/>
          <w:bCs/>
          <w:sz w:val="32"/>
          <w:szCs w:val="32"/>
        </w:rPr>
      </w:pPr>
      <w:r w:rsidRPr="00895188">
        <w:rPr>
          <w:b/>
          <w:bCs/>
          <w:sz w:val="32"/>
          <w:szCs w:val="32"/>
        </w:rPr>
        <w:t>Change vs. continuity</w:t>
      </w:r>
      <w:r w:rsidR="00895188">
        <w:rPr>
          <w:b/>
          <w:bCs/>
          <w:sz w:val="32"/>
          <w:szCs w:val="32"/>
        </w:rPr>
        <w:t>, stability vs. change</w:t>
      </w:r>
    </w:p>
    <w:p w14:paraId="561B5C16" w14:textId="0127FC99" w:rsidR="008A7478" w:rsidRPr="00895188" w:rsidRDefault="008A7478">
      <w:pPr>
        <w:rPr>
          <w:b/>
          <w:bCs/>
          <w:sz w:val="32"/>
          <w:szCs w:val="32"/>
        </w:rPr>
      </w:pPr>
      <w:r>
        <w:rPr>
          <w:b/>
          <w:bCs/>
          <w:sz w:val="32"/>
          <w:szCs w:val="32"/>
        </w:rPr>
        <w:t>Inner experience vs. sociocultural stereotypes</w:t>
      </w:r>
    </w:p>
    <w:p w14:paraId="080BC620" w14:textId="54E28093" w:rsidR="00DC340C" w:rsidRPr="00895188" w:rsidRDefault="00DC340C">
      <w:pPr>
        <w:rPr>
          <w:b/>
          <w:bCs/>
          <w:sz w:val="32"/>
          <w:szCs w:val="32"/>
        </w:rPr>
      </w:pPr>
      <w:r w:rsidRPr="00895188">
        <w:rPr>
          <w:b/>
          <w:bCs/>
          <w:sz w:val="32"/>
          <w:szCs w:val="32"/>
        </w:rPr>
        <w:t>Nature vs. nurture</w:t>
      </w:r>
    </w:p>
    <w:p w14:paraId="63E1EDC2" w14:textId="48122839" w:rsidR="00895188" w:rsidRDefault="00DC340C" w:rsidP="00895188">
      <w:pPr>
        <w:rPr>
          <w:sz w:val="32"/>
          <w:szCs w:val="32"/>
        </w:rPr>
      </w:pPr>
      <w:r w:rsidRPr="00895188">
        <w:rPr>
          <w:b/>
          <w:bCs/>
          <w:sz w:val="32"/>
          <w:szCs w:val="32"/>
        </w:rPr>
        <w:t>Discontinuity vs. continuity</w:t>
      </w:r>
      <w:r>
        <w:rPr>
          <w:sz w:val="32"/>
          <w:szCs w:val="32"/>
        </w:rPr>
        <w:t xml:space="preserve"> (insect vs. human)</w:t>
      </w:r>
      <w:r w:rsidR="00895188">
        <w:rPr>
          <w:sz w:val="32"/>
          <w:szCs w:val="32"/>
        </w:rPr>
        <w:t xml:space="preserve">, </w:t>
      </w:r>
      <w:r w:rsidR="00895188" w:rsidRPr="00895188">
        <w:rPr>
          <w:b/>
          <w:bCs/>
          <w:sz w:val="32"/>
          <w:szCs w:val="32"/>
        </w:rPr>
        <w:t>Phase transitions</w:t>
      </w:r>
      <w:r w:rsidR="00895188">
        <w:rPr>
          <w:sz w:val="32"/>
          <w:szCs w:val="32"/>
        </w:rPr>
        <w:t>: abrupt or incremental-gradual</w:t>
      </w:r>
      <w:r>
        <w:rPr>
          <w:sz w:val="32"/>
          <w:szCs w:val="32"/>
        </w:rPr>
        <w:t>: stage theories of discontinuous development (Freud, Erikson, Piaget, Kohlberg)</w:t>
      </w:r>
      <w:r w:rsidR="00DE2DBF">
        <w:rPr>
          <w:sz w:val="32"/>
          <w:szCs w:val="32"/>
        </w:rPr>
        <w:t xml:space="preserve"> vs. behaviorists, Vygotsky, information processing theorists</w:t>
      </w:r>
      <w:r w:rsidR="00895188">
        <w:rPr>
          <w:sz w:val="32"/>
          <w:szCs w:val="32"/>
        </w:rPr>
        <w:t>.</w:t>
      </w:r>
    </w:p>
    <w:p w14:paraId="48FB526D" w14:textId="7741CF3C" w:rsidR="00DE2DBF" w:rsidRDefault="00DE2DBF" w:rsidP="00DC340C">
      <w:pPr>
        <w:rPr>
          <w:sz w:val="32"/>
          <w:szCs w:val="32"/>
        </w:rPr>
      </w:pPr>
      <w:r w:rsidRPr="00895188">
        <w:rPr>
          <w:b/>
          <w:bCs/>
          <w:sz w:val="32"/>
          <w:szCs w:val="32"/>
        </w:rPr>
        <w:t>Passive vs. active role</w:t>
      </w:r>
      <w:r>
        <w:rPr>
          <w:sz w:val="32"/>
          <w:szCs w:val="32"/>
        </w:rPr>
        <w:t xml:space="preserve"> in development</w:t>
      </w:r>
    </w:p>
    <w:p w14:paraId="597F0873" w14:textId="22774D25" w:rsidR="00DC340C" w:rsidRDefault="00DC340C" w:rsidP="00DC340C">
      <w:pPr>
        <w:rPr>
          <w:b/>
          <w:bCs/>
          <w:sz w:val="32"/>
          <w:szCs w:val="32"/>
        </w:rPr>
      </w:pPr>
      <w:r w:rsidRPr="00DC340C">
        <w:rPr>
          <w:b/>
          <w:bCs/>
          <w:sz w:val="32"/>
          <w:szCs w:val="32"/>
        </w:rPr>
        <w:t xml:space="preserve">WATCH Kohlberg’s Stages of Moral Development </w:t>
      </w:r>
      <w:hyperlink r:id="rId4" w:history="1">
        <w:r w:rsidR="00A5480A" w:rsidRPr="009D539C">
          <w:rPr>
            <w:rStyle w:val="Hyperlink"/>
            <w:b/>
            <w:bCs/>
            <w:sz w:val="32"/>
            <w:szCs w:val="32"/>
          </w:rPr>
          <w:t>https://www.youtube.com/watch?v=guvqVEuYK9Y</w:t>
        </w:r>
      </w:hyperlink>
    </w:p>
    <w:p w14:paraId="0DF27A5F" w14:textId="313E6E65" w:rsidR="008C605F" w:rsidRDefault="008C605F">
      <w:pPr>
        <w:rPr>
          <w:sz w:val="32"/>
          <w:szCs w:val="32"/>
        </w:rPr>
      </w:pPr>
      <w:r w:rsidRPr="00895188">
        <w:rPr>
          <w:b/>
          <w:bCs/>
          <w:sz w:val="32"/>
          <w:szCs w:val="32"/>
        </w:rPr>
        <w:t>Child, adolescent, adult</w:t>
      </w:r>
      <w:r>
        <w:rPr>
          <w:sz w:val="32"/>
          <w:szCs w:val="32"/>
        </w:rPr>
        <w:t>: real phases or social constructs?</w:t>
      </w:r>
      <w:r w:rsidR="00DB482A">
        <w:rPr>
          <w:sz w:val="32"/>
          <w:szCs w:val="32"/>
        </w:rPr>
        <w:t xml:space="preserve"> Is a child an inexperienced adult?</w:t>
      </w:r>
      <w:r w:rsidR="004A1ADB">
        <w:rPr>
          <w:sz w:val="32"/>
          <w:szCs w:val="32"/>
        </w:rPr>
        <w:t xml:space="preserve"> G. Stanley Hall, childhood as a recent idea</w:t>
      </w:r>
    </w:p>
    <w:p w14:paraId="297F1ECB" w14:textId="286897EA" w:rsidR="008C605F" w:rsidRDefault="008C605F">
      <w:pPr>
        <w:rPr>
          <w:sz w:val="32"/>
          <w:szCs w:val="32"/>
        </w:rPr>
      </w:pPr>
      <w:r w:rsidRPr="00895188">
        <w:rPr>
          <w:b/>
          <w:bCs/>
          <w:sz w:val="32"/>
          <w:szCs w:val="32"/>
        </w:rPr>
        <w:t>Dimensions</w:t>
      </w:r>
      <w:r>
        <w:rPr>
          <w:sz w:val="32"/>
          <w:szCs w:val="32"/>
        </w:rPr>
        <w:t>: Pure physical, psychophysiological, psychosocial, cognitive, emotional</w:t>
      </w:r>
    </w:p>
    <w:p w14:paraId="10D5BBF3" w14:textId="79300ADF" w:rsidR="00DB482A" w:rsidRDefault="00DB482A">
      <w:pPr>
        <w:rPr>
          <w:sz w:val="32"/>
          <w:szCs w:val="32"/>
        </w:rPr>
      </w:pPr>
      <w:r w:rsidRPr="00895188">
        <w:rPr>
          <w:b/>
          <w:bCs/>
          <w:sz w:val="32"/>
          <w:szCs w:val="32"/>
        </w:rPr>
        <w:t>Drivers of change and growth</w:t>
      </w:r>
      <w:r>
        <w:rPr>
          <w:sz w:val="32"/>
          <w:szCs w:val="32"/>
        </w:rPr>
        <w:t>: early childhood</w:t>
      </w:r>
      <w:r w:rsidR="004D651D">
        <w:rPr>
          <w:sz w:val="32"/>
          <w:szCs w:val="32"/>
        </w:rPr>
        <w:t xml:space="preserve"> (Freud: from instinct to sublimation)</w:t>
      </w:r>
      <w:r>
        <w:rPr>
          <w:sz w:val="32"/>
          <w:szCs w:val="32"/>
        </w:rPr>
        <w:t>, life experience</w:t>
      </w:r>
      <w:r w:rsidR="004D651D">
        <w:rPr>
          <w:sz w:val="32"/>
          <w:szCs w:val="32"/>
        </w:rPr>
        <w:t xml:space="preserve"> (Erikson’s psychosocial theory, psychosocial crises), object relations</w:t>
      </w:r>
      <w:r w:rsidR="009E558C">
        <w:rPr>
          <w:sz w:val="32"/>
          <w:szCs w:val="32"/>
        </w:rPr>
        <w:t>, behaviorist stimuli-responsa (and reinforcements)</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37"/>
        <w:gridCol w:w="3037"/>
        <w:gridCol w:w="3037"/>
      </w:tblGrid>
      <w:tr w:rsidR="004D651D" w:rsidRPr="004D651D" w14:paraId="6D91FFFC" w14:textId="77777777">
        <w:trPr>
          <w:trHeight w:val="99"/>
        </w:trPr>
        <w:tc>
          <w:tcPr>
            <w:tcW w:w="3037" w:type="dxa"/>
            <w:tcBorders>
              <w:top w:val="none" w:sz="6" w:space="0" w:color="auto"/>
              <w:bottom w:val="none" w:sz="6" w:space="0" w:color="auto"/>
              <w:right w:val="none" w:sz="6" w:space="0" w:color="auto"/>
            </w:tcBorders>
          </w:tcPr>
          <w:p w14:paraId="59B9B5CA" w14:textId="77777777" w:rsidR="004D651D" w:rsidRPr="004D651D" w:rsidRDefault="004D651D" w:rsidP="004D651D">
            <w:pPr>
              <w:rPr>
                <w:sz w:val="32"/>
                <w:szCs w:val="32"/>
              </w:rPr>
            </w:pPr>
            <w:r w:rsidRPr="004D651D">
              <w:rPr>
                <w:b/>
                <w:bCs/>
                <w:sz w:val="32"/>
                <w:szCs w:val="32"/>
              </w:rPr>
              <w:t xml:space="preserve">Table 1.3 Erikson’s Psychosocial Stages Age range </w:t>
            </w:r>
          </w:p>
        </w:tc>
        <w:tc>
          <w:tcPr>
            <w:tcW w:w="3037" w:type="dxa"/>
            <w:tcBorders>
              <w:top w:val="none" w:sz="6" w:space="0" w:color="auto"/>
              <w:left w:val="none" w:sz="6" w:space="0" w:color="auto"/>
              <w:bottom w:val="none" w:sz="6" w:space="0" w:color="auto"/>
              <w:right w:val="none" w:sz="6" w:space="0" w:color="auto"/>
            </w:tcBorders>
          </w:tcPr>
          <w:p w14:paraId="447FFD72" w14:textId="77777777" w:rsidR="004D651D" w:rsidRPr="004D651D" w:rsidRDefault="004D651D" w:rsidP="004D651D">
            <w:pPr>
              <w:rPr>
                <w:sz w:val="32"/>
                <w:szCs w:val="32"/>
              </w:rPr>
            </w:pPr>
            <w:r w:rsidRPr="004D651D">
              <w:rPr>
                <w:b/>
                <w:bCs/>
                <w:sz w:val="32"/>
                <w:szCs w:val="32"/>
              </w:rPr>
              <w:t xml:space="preserve">Psychosocial crisis </w:t>
            </w:r>
          </w:p>
        </w:tc>
        <w:tc>
          <w:tcPr>
            <w:tcW w:w="3037" w:type="dxa"/>
            <w:tcBorders>
              <w:top w:val="none" w:sz="6" w:space="0" w:color="auto"/>
              <w:left w:val="none" w:sz="6" w:space="0" w:color="auto"/>
              <w:bottom w:val="none" w:sz="6" w:space="0" w:color="auto"/>
            </w:tcBorders>
          </w:tcPr>
          <w:p w14:paraId="7D2AC9F0" w14:textId="77777777" w:rsidR="004D651D" w:rsidRPr="004D651D" w:rsidRDefault="004D651D" w:rsidP="004D651D">
            <w:pPr>
              <w:rPr>
                <w:sz w:val="32"/>
                <w:szCs w:val="32"/>
              </w:rPr>
            </w:pPr>
            <w:r w:rsidRPr="004D651D">
              <w:rPr>
                <w:b/>
                <w:bCs/>
                <w:sz w:val="32"/>
                <w:szCs w:val="32"/>
              </w:rPr>
              <w:t xml:space="preserve">Positive resolution of crisis </w:t>
            </w:r>
          </w:p>
        </w:tc>
      </w:tr>
      <w:tr w:rsidR="004D651D" w:rsidRPr="004D651D" w14:paraId="0FEDC0AB" w14:textId="77777777">
        <w:trPr>
          <w:trHeight w:val="221"/>
        </w:trPr>
        <w:tc>
          <w:tcPr>
            <w:tcW w:w="3037" w:type="dxa"/>
            <w:tcBorders>
              <w:top w:val="none" w:sz="6" w:space="0" w:color="auto"/>
              <w:bottom w:val="none" w:sz="6" w:space="0" w:color="auto"/>
              <w:right w:val="none" w:sz="6" w:space="0" w:color="auto"/>
            </w:tcBorders>
          </w:tcPr>
          <w:p w14:paraId="151653DF" w14:textId="77777777" w:rsidR="004D651D" w:rsidRPr="004D651D" w:rsidRDefault="004D651D" w:rsidP="004D651D">
            <w:pPr>
              <w:rPr>
                <w:sz w:val="32"/>
                <w:szCs w:val="32"/>
              </w:rPr>
            </w:pPr>
            <w:r w:rsidRPr="004D651D">
              <w:rPr>
                <w:sz w:val="32"/>
                <w:szCs w:val="32"/>
              </w:rPr>
              <w:t xml:space="preserve">Birth to 12 to </w:t>
            </w:r>
          </w:p>
          <w:p w14:paraId="149C4617" w14:textId="77777777" w:rsidR="004D651D" w:rsidRPr="004D651D" w:rsidRDefault="004D651D" w:rsidP="004D651D">
            <w:pPr>
              <w:rPr>
                <w:sz w:val="32"/>
                <w:szCs w:val="32"/>
              </w:rPr>
            </w:pPr>
            <w:r w:rsidRPr="004D651D">
              <w:rPr>
                <w:sz w:val="32"/>
                <w:szCs w:val="32"/>
              </w:rPr>
              <w:t xml:space="preserve">18 months </w:t>
            </w:r>
          </w:p>
        </w:tc>
        <w:tc>
          <w:tcPr>
            <w:tcW w:w="3037" w:type="dxa"/>
            <w:tcBorders>
              <w:top w:val="none" w:sz="6" w:space="0" w:color="auto"/>
              <w:left w:val="none" w:sz="6" w:space="0" w:color="auto"/>
              <w:bottom w:val="none" w:sz="6" w:space="0" w:color="auto"/>
              <w:right w:val="none" w:sz="6" w:space="0" w:color="auto"/>
            </w:tcBorders>
          </w:tcPr>
          <w:p w14:paraId="4A399D0C" w14:textId="77777777" w:rsidR="004D651D" w:rsidRPr="004D651D" w:rsidRDefault="004D651D" w:rsidP="004D651D">
            <w:pPr>
              <w:rPr>
                <w:sz w:val="32"/>
                <w:szCs w:val="32"/>
              </w:rPr>
            </w:pPr>
            <w:r w:rsidRPr="004D651D">
              <w:rPr>
                <w:sz w:val="32"/>
                <w:szCs w:val="32"/>
              </w:rPr>
              <w:t xml:space="preserve">Trust versus Mistrust </w:t>
            </w:r>
          </w:p>
        </w:tc>
        <w:tc>
          <w:tcPr>
            <w:tcW w:w="3037" w:type="dxa"/>
            <w:tcBorders>
              <w:top w:val="none" w:sz="6" w:space="0" w:color="auto"/>
              <w:left w:val="none" w:sz="6" w:space="0" w:color="auto"/>
              <w:bottom w:val="none" w:sz="6" w:space="0" w:color="auto"/>
            </w:tcBorders>
          </w:tcPr>
          <w:p w14:paraId="1F4AB425" w14:textId="77777777" w:rsidR="004D651D" w:rsidRPr="004D651D" w:rsidRDefault="004D651D" w:rsidP="004D651D">
            <w:pPr>
              <w:rPr>
                <w:sz w:val="32"/>
                <w:szCs w:val="32"/>
              </w:rPr>
            </w:pPr>
            <w:r w:rsidRPr="004D651D">
              <w:rPr>
                <w:sz w:val="32"/>
                <w:szCs w:val="32"/>
              </w:rPr>
              <w:t xml:space="preserve">The child develops a feeling of trust in caregivers. </w:t>
            </w:r>
          </w:p>
        </w:tc>
      </w:tr>
      <w:tr w:rsidR="004D651D" w:rsidRPr="004D651D" w14:paraId="4D52FE4A" w14:textId="77777777">
        <w:trPr>
          <w:trHeight w:val="221"/>
        </w:trPr>
        <w:tc>
          <w:tcPr>
            <w:tcW w:w="3037" w:type="dxa"/>
            <w:tcBorders>
              <w:top w:val="none" w:sz="6" w:space="0" w:color="auto"/>
              <w:bottom w:val="none" w:sz="6" w:space="0" w:color="auto"/>
              <w:right w:val="none" w:sz="6" w:space="0" w:color="auto"/>
            </w:tcBorders>
          </w:tcPr>
          <w:p w14:paraId="2F050FB4" w14:textId="77777777" w:rsidR="004D651D" w:rsidRPr="004D651D" w:rsidRDefault="004D651D" w:rsidP="004D651D">
            <w:pPr>
              <w:rPr>
                <w:sz w:val="32"/>
                <w:szCs w:val="32"/>
              </w:rPr>
            </w:pPr>
            <w:r w:rsidRPr="004D651D">
              <w:rPr>
                <w:sz w:val="32"/>
                <w:szCs w:val="32"/>
              </w:rPr>
              <w:lastRenderedPageBreak/>
              <w:t xml:space="preserve">18 months to </w:t>
            </w:r>
          </w:p>
          <w:p w14:paraId="70382CFA" w14:textId="77777777" w:rsidR="004D651D" w:rsidRPr="004D651D" w:rsidRDefault="004D651D" w:rsidP="004D651D">
            <w:pPr>
              <w:rPr>
                <w:sz w:val="32"/>
                <w:szCs w:val="32"/>
              </w:rPr>
            </w:pPr>
            <w:r w:rsidRPr="004D651D">
              <w:rPr>
                <w:sz w:val="32"/>
                <w:szCs w:val="32"/>
              </w:rPr>
              <w:t xml:space="preserve">3 years </w:t>
            </w:r>
          </w:p>
        </w:tc>
        <w:tc>
          <w:tcPr>
            <w:tcW w:w="3037" w:type="dxa"/>
            <w:tcBorders>
              <w:top w:val="none" w:sz="6" w:space="0" w:color="auto"/>
              <w:left w:val="none" w:sz="6" w:space="0" w:color="auto"/>
              <w:bottom w:val="none" w:sz="6" w:space="0" w:color="auto"/>
              <w:right w:val="none" w:sz="6" w:space="0" w:color="auto"/>
            </w:tcBorders>
          </w:tcPr>
          <w:p w14:paraId="362262B0" w14:textId="77777777" w:rsidR="004D651D" w:rsidRPr="004D651D" w:rsidRDefault="004D651D" w:rsidP="004D651D">
            <w:pPr>
              <w:rPr>
                <w:sz w:val="32"/>
                <w:szCs w:val="32"/>
              </w:rPr>
            </w:pPr>
            <w:r w:rsidRPr="004D651D">
              <w:rPr>
                <w:sz w:val="32"/>
                <w:szCs w:val="32"/>
              </w:rPr>
              <w:t xml:space="preserve">Autonomy versus Shame/Doubt </w:t>
            </w:r>
          </w:p>
        </w:tc>
        <w:tc>
          <w:tcPr>
            <w:tcW w:w="3037" w:type="dxa"/>
            <w:tcBorders>
              <w:top w:val="none" w:sz="6" w:space="0" w:color="auto"/>
              <w:left w:val="none" w:sz="6" w:space="0" w:color="auto"/>
              <w:bottom w:val="none" w:sz="6" w:space="0" w:color="auto"/>
            </w:tcBorders>
          </w:tcPr>
          <w:p w14:paraId="6030DB1E" w14:textId="77777777" w:rsidR="004D651D" w:rsidRPr="004D651D" w:rsidRDefault="004D651D" w:rsidP="004D651D">
            <w:pPr>
              <w:rPr>
                <w:sz w:val="32"/>
                <w:szCs w:val="32"/>
              </w:rPr>
            </w:pPr>
            <w:r w:rsidRPr="004D651D">
              <w:rPr>
                <w:sz w:val="32"/>
                <w:szCs w:val="32"/>
              </w:rPr>
              <w:t xml:space="preserve">The child learns what can and cannot be controlled and develops a sense of free will. </w:t>
            </w:r>
          </w:p>
        </w:tc>
      </w:tr>
      <w:tr w:rsidR="004D651D" w:rsidRPr="004D651D" w14:paraId="757DC511" w14:textId="77777777">
        <w:trPr>
          <w:trHeight w:val="222"/>
        </w:trPr>
        <w:tc>
          <w:tcPr>
            <w:tcW w:w="3037" w:type="dxa"/>
            <w:tcBorders>
              <w:top w:val="none" w:sz="6" w:space="0" w:color="auto"/>
              <w:bottom w:val="none" w:sz="6" w:space="0" w:color="auto"/>
              <w:right w:val="none" w:sz="6" w:space="0" w:color="auto"/>
            </w:tcBorders>
          </w:tcPr>
          <w:p w14:paraId="03F24869" w14:textId="77777777" w:rsidR="004D651D" w:rsidRPr="004D651D" w:rsidRDefault="004D651D" w:rsidP="004D651D">
            <w:pPr>
              <w:rPr>
                <w:sz w:val="32"/>
                <w:szCs w:val="32"/>
              </w:rPr>
            </w:pPr>
            <w:r w:rsidRPr="004D651D">
              <w:rPr>
                <w:sz w:val="32"/>
                <w:szCs w:val="32"/>
              </w:rPr>
              <w:t xml:space="preserve">3 to 6 years </w:t>
            </w:r>
          </w:p>
        </w:tc>
        <w:tc>
          <w:tcPr>
            <w:tcW w:w="3037" w:type="dxa"/>
            <w:tcBorders>
              <w:top w:val="none" w:sz="6" w:space="0" w:color="auto"/>
              <w:left w:val="none" w:sz="6" w:space="0" w:color="auto"/>
              <w:bottom w:val="none" w:sz="6" w:space="0" w:color="auto"/>
              <w:right w:val="none" w:sz="6" w:space="0" w:color="auto"/>
            </w:tcBorders>
          </w:tcPr>
          <w:p w14:paraId="00D08A5D" w14:textId="77777777" w:rsidR="004D651D" w:rsidRPr="004D651D" w:rsidRDefault="004D651D" w:rsidP="004D651D">
            <w:pPr>
              <w:rPr>
                <w:sz w:val="32"/>
                <w:szCs w:val="32"/>
              </w:rPr>
            </w:pPr>
            <w:r w:rsidRPr="004D651D">
              <w:rPr>
                <w:sz w:val="32"/>
                <w:szCs w:val="32"/>
              </w:rPr>
              <w:t xml:space="preserve">Initiative versus Guilt </w:t>
            </w:r>
          </w:p>
        </w:tc>
        <w:tc>
          <w:tcPr>
            <w:tcW w:w="3037" w:type="dxa"/>
            <w:tcBorders>
              <w:top w:val="none" w:sz="6" w:space="0" w:color="auto"/>
              <w:left w:val="none" w:sz="6" w:space="0" w:color="auto"/>
              <w:bottom w:val="none" w:sz="6" w:space="0" w:color="auto"/>
            </w:tcBorders>
          </w:tcPr>
          <w:p w14:paraId="5B58B753" w14:textId="77777777" w:rsidR="004D651D" w:rsidRPr="004D651D" w:rsidRDefault="004D651D" w:rsidP="004D651D">
            <w:pPr>
              <w:rPr>
                <w:sz w:val="32"/>
                <w:szCs w:val="32"/>
              </w:rPr>
            </w:pPr>
            <w:r w:rsidRPr="004D651D">
              <w:rPr>
                <w:sz w:val="32"/>
                <w:szCs w:val="32"/>
              </w:rPr>
              <w:t xml:space="preserve">The child learns to become independent by exploring, manipulating, and taking action. </w:t>
            </w:r>
          </w:p>
        </w:tc>
      </w:tr>
      <w:tr w:rsidR="004D651D" w:rsidRPr="004D651D" w14:paraId="1443FA55" w14:textId="77777777">
        <w:trPr>
          <w:trHeight w:val="226"/>
        </w:trPr>
        <w:tc>
          <w:tcPr>
            <w:tcW w:w="3037" w:type="dxa"/>
            <w:tcBorders>
              <w:top w:val="none" w:sz="6" w:space="0" w:color="auto"/>
              <w:bottom w:val="none" w:sz="6" w:space="0" w:color="auto"/>
              <w:right w:val="none" w:sz="6" w:space="0" w:color="auto"/>
            </w:tcBorders>
          </w:tcPr>
          <w:p w14:paraId="74FE0147" w14:textId="77777777" w:rsidR="004D651D" w:rsidRPr="004D651D" w:rsidRDefault="004D651D" w:rsidP="004D651D">
            <w:pPr>
              <w:rPr>
                <w:sz w:val="32"/>
                <w:szCs w:val="32"/>
              </w:rPr>
            </w:pPr>
            <w:r w:rsidRPr="004D651D">
              <w:rPr>
                <w:sz w:val="32"/>
                <w:szCs w:val="32"/>
              </w:rPr>
              <w:t xml:space="preserve">6 to 12 years </w:t>
            </w:r>
          </w:p>
        </w:tc>
        <w:tc>
          <w:tcPr>
            <w:tcW w:w="3037" w:type="dxa"/>
            <w:tcBorders>
              <w:top w:val="none" w:sz="6" w:space="0" w:color="auto"/>
              <w:left w:val="none" w:sz="6" w:space="0" w:color="auto"/>
              <w:bottom w:val="none" w:sz="6" w:space="0" w:color="auto"/>
              <w:right w:val="none" w:sz="6" w:space="0" w:color="auto"/>
            </w:tcBorders>
          </w:tcPr>
          <w:p w14:paraId="4F83F468" w14:textId="77777777" w:rsidR="004D651D" w:rsidRPr="004D651D" w:rsidRDefault="004D651D" w:rsidP="004D651D">
            <w:pPr>
              <w:rPr>
                <w:sz w:val="32"/>
                <w:szCs w:val="32"/>
              </w:rPr>
            </w:pPr>
            <w:r w:rsidRPr="004D651D">
              <w:rPr>
                <w:sz w:val="32"/>
                <w:szCs w:val="32"/>
              </w:rPr>
              <w:t xml:space="preserve">Industry versus Inferiority </w:t>
            </w:r>
          </w:p>
        </w:tc>
        <w:tc>
          <w:tcPr>
            <w:tcW w:w="3037" w:type="dxa"/>
            <w:tcBorders>
              <w:top w:val="none" w:sz="6" w:space="0" w:color="auto"/>
              <w:left w:val="none" w:sz="6" w:space="0" w:color="auto"/>
              <w:bottom w:val="none" w:sz="6" w:space="0" w:color="auto"/>
            </w:tcBorders>
          </w:tcPr>
          <w:p w14:paraId="14441E1D" w14:textId="77777777" w:rsidR="004D651D" w:rsidRPr="004D651D" w:rsidRDefault="004D651D" w:rsidP="004D651D">
            <w:pPr>
              <w:rPr>
                <w:sz w:val="32"/>
                <w:szCs w:val="32"/>
              </w:rPr>
            </w:pPr>
            <w:r w:rsidRPr="004D651D">
              <w:rPr>
                <w:sz w:val="32"/>
                <w:szCs w:val="32"/>
              </w:rPr>
              <w:t xml:space="preserve">The child learns to do things well or correctly according to standards set by others, particularly in school. </w:t>
            </w:r>
          </w:p>
        </w:tc>
      </w:tr>
      <w:tr w:rsidR="004D651D" w:rsidRPr="004D651D" w14:paraId="6BC97A1A" w14:textId="77777777">
        <w:trPr>
          <w:trHeight w:val="226"/>
        </w:trPr>
        <w:tc>
          <w:tcPr>
            <w:tcW w:w="3037" w:type="dxa"/>
            <w:tcBorders>
              <w:top w:val="none" w:sz="6" w:space="0" w:color="auto"/>
              <w:bottom w:val="none" w:sz="6" w:space="0" w:color="auto"/>
              <w:right w:val="none" w:sz="6" w:space="0" w:color="auto"/>
            </w:tcBorders>
          </w:tcPr>
          <w:p w14:paraId="0EE74069" w14:textId="77777777" w:rsidR="004D651D" w:rsidRPr="004D651D" w:rsidRDefault="004D651D" w:rsidP="004D651D">
            <w:pPr>
              <w:rPr>
                <w:sz w:val="32"/>
                <w:szCs w:val="32"/>
              </w:rPr>
            </w:pPr>
            <w:r w:rsidRPr="004D651D">
              <w:rPr>
                <w:sz w:val="32"/>
                <w:szCs w:val="32"/>
              </w:rPr>
              <w:t xml:space="preserve">12 to 18 years </w:t>
            </w:r>
          </w:p>
        </w:tc>
        <w:tc>
          <w:tcPr>
            <w:tcW w:w="3037" w:type="dxa"/>
            <w:tcBorders>
              <w:top w:val="none" w:sz="6" w:space="0" w:color="auto"/>
              <w:left w:val="none" w:sz="6" w:space="0" w:color="auto"/>
              <w:bottom w:val="none" w:sz="6" w:space="0" w:color="auto"/>
              <w:right w:val="none" w:sz="6" w:space="0" w:color="auto"/>
            </w:tcBorders>
          </w:tcPr>
          <w:p w14:paraId="589EB217" w14:textId="77777777" w:rsidR="004D651D" w:rsidRPr="004D651D" w:rsidRDefault="004D651D" w:rsidP="004D651D">
            <w:pPr>
              <w:rPr>
                <w:sz w:val="32"/>
                <w:szCs w:val="32"/>
              </w:rPr>
            </w:pPr>
            <w:r w:rsidRPr="004D651D">
              <w:rPr>
                <w:sz w:val="32"/>
                <w:szCs w:val="32"/>
              </w:rPr>
              <w:t xml:space="preserve">Identity versus Role Confusion </w:t>
            </w:r>
          </w:p>
        </w:tc>
        <w:tc>
          <w:tcPr>
            <w:tcW w:w="3037" w:type="dxa"/>
            <w:tcBorders>
              <w:top w:val="none" w:sz="6" w:space="0" w:color="auto"/>
              <w:left w:val="none" w:sz="6" w:space="0" w:color="auto"/>
              <w:bottom w:val="none" w:sz="6" w:space="0" w:color="auto"/>
            </w:tcBorders>
          </w:tcPr>
          <w:p w14:paraId="5B23142A" w14:textId="77777777" w:rsidR="004D651D" w:rsidRPr="004D651D" w:rsidRDefault="004D651D" w:rsidP="004D651D">
            <w:pPr>
              <w:rPr>
                <w:sz w:val="32"/>
                <w:szCs w:val="32"/>
              </w:rPr>
            </w:pPr>
            <w:r w:rsidRPr="004D651D">
              <w:rPr>
                <w:sz w:val="32"/>
                <w:szCs w:val="32"/>
              </w:rPr>
              <w:t xml:space="preserve">The adolescent develops a well-defined and positive sense of self in relationship to others. </w:t>
            </w:r>
          </w:p>
        </w:tc>
      </w:tr>
      <w:tr w:rsidR="004D651D" w:rsidRPr="004D651D" w14:paraId="7F918DC2" w14:textId="77777777">
        <w:trPr>
          <w:trHeight w:val="225"/>
        </w:trPr>
        <w:tc>
          <w:tcPr>
            <w:tcW w:w="3037" w:type="dxa"/>
            <w:tcBorders>
              <w:top w:val="none" w:sz="6" w:space="0" w:color="auto"/>
              <w:bottom w:val="none" w:sz="6" w:space="0" w:color="auto"/>
              <w:right w:val="none" w:sz="6" w:space="0" w:color="auto"/>
            </w:tcBorders>
          </w:tcPr>
          <w:p w14:paraId="2B5E3866" w14:textId="77777777" w:rsidR="004D651D" w:rsidRPr="004D651D" w:rsidRDefault="004D651D" w:rsidP="004D651D">
            <w:pPr>
              <w:rPr>
                <w:sz w:val="32"/>
                <w:szCs w:val="32"/>
              </w:rPr>
            </w:pPr>
            <w:r w:rsidRPr="004D651D">
              <w:rPr>
                <w:sz w:val="32"/>
                <w:szCs w:val="32"/>
              </w:rPr>
              <w:t xml:space="preserve">19 to 40 years </w:t>
            </w:r>
          </w:p>
        </w:tc>
        <w:tc>
          <w:tcPr>
            <w:tcW w:w="3037" w:type="dxa"/>
            <w:tcBorders>
              <w:top w:val="none" w:sz="6" w:space="0" w:color="auto"/>
              <w:left w:val="none" w:sz="6" w:space="0" w:color="auto"/>
              <w:bottom w:val="none" w:sz="6" w:space="0" w:color="auto"/>
              <w:right w:val="none" w:sz="6" w:space="0" w:color="auto"/>
            </w:tcBorders>
          </w:tcPr>
          <w:p w14:paraId="58A66BC2" w14:textId="77777777" w:rsidR="004D651D" w:rsidRPr="004D651D" w:rsidRDefault="004D651D" w:rsidP="004D651D">
            <w:pPr>
              <w:rPr>
                <w:sz w:val="32"/>
                <w:szCs w:val="32"/>
              </w:rPr>
            </w:pPr>
            <w:r w:rsidRPr="004D651D">
              <w:rPr>
                <w:sz w:val="32"/>
                <w:szCs w:val="32"/>
              </w:rPr>
              <w:t xml:space="preserve">Intimacy versus Isolation </w:t>
            </w:r>
          </w:p>
        </w:tc>
        <w:tc>
          <w:tcPr>
            <w:tcW w:w="3037" w:type="dxa"/>
            <w:tcBorders>
              <w:top w:val="none" w:sz="6" w:space="0" w:color="auto"/>
              <w:left w:val="none" w:sz="6" w:space="0" w:color="auto"/>
              <w:bottom w:val="none" w:sz="6" w:space="0" w:color="auto"/>
            </w:tcBorders>
          </w:tcPr>
          <w:p w14:paraId="0380CEFE" w14:textId="77777777" w:rsidR="004D651D" w:rsidRPr="004D651D" w:rsidRDefault="004D651D" w:rsidP="004D651D">
            <w:pPr>
              <w:rPr>
                <w:sz w:val="32"/>
                <w:szCs w:val="32"/>
              </w:rPr>
            </w:pPr>
            <w:r w:rsidRPr="004D651D">
              <w:rPr>
                <w:sz w:val="32"/>
                <w:szCs w:val="32"/>
              </w:rPr>
              <w:t xml:space="preserve">The person develops the ability to give and receive love and to make long-term commitments. </w:t>
            </w:r>
          </w:p>
        </w:tc>
      </w:tr>
      <w:tr w:rsidR="004D651D" w:rsidRPr="004D651D" w14:paraId="2B154D31" w14:textId="77777777">
        <w:trPr>
          <w:trHeight w:val="221"/>
        </w:trPr>
        <w:tc>
          <w:tcPr>
            <w:tcW w:w="3037" w:type="dxa"/>
            <w:tcBorders>
              <w:top w:val="none" w:sz="6" w:space="0" w:color="auto"/>
              <w:bottom w:val="none" w:sz="6" w:space="0" w:color="auto"/>
              <w:right w:val="none" w:sz="6" w:space="0" w:color="auto"/>
            </w:tcBorders>
          </w:tcPr>
          <w:p w14:paraId="0DF8411E" w14:textId="77777777" w:rsidR="004D651D" w:rsidRPr="004D651D" w:rsidRDefault="004D651D" w:rsidP="004D651D">
            <w:pPr>
              <w:rPr>
                <w:sz w:val="32"/>
                <w:szCs w:val="32"/>
              </w:rPr>
            </w:pPr>
            <w:r w:rsidRPr="004D651D">
              <w:rPr>
                <w:sz w:val="32"/>
                <w:szCs w:val="32"/>
              </w:rPr>
              <w:lastRenderedPageBreak/>
              <w:t xml:space="preserve">40 to 65 years </w:t>
            </w:r>
          </w:p>
        </w:tc>
        <w:tc>
          <w:tcPr>
            <w:tcW w:w="3037" w:type="dxa"/>
            <w:tcBorders>
              <w:top w:val="none" w:sz="6" w:space="0" w:color="auto"/>
              <w:left w:val="none" w:sz="6" w:space="0" w:color="auto"/>
              <w:bottom w:val="none" w:sz="6" w:space="0" w:color="auto"/>
              <w:right w:val="none" w:sz="6" w:space="0" w:color="auto"/>
            </w:tcBorders>
          </w:tcPr>
          <w:p w14:paraId="07E6D645" w14:textId="77777777" w:rsidR="004D651D" w:rsidRPr="004D651D" w:rsidRDefault="004D651D" w:rsidP="004D651D">
            <w:pPr>
              <w:rPr>
                <w:sz w:val="32"/>
                <w:szCs w:val="32"/>
              </w:rPr>
            </w:pPr>
            <w:r w:rsidRPr="004D651D">
              <w:rPr>
                <w:sz w:val="32"/>
                <w:szCs w:val="32"/>
              </w:rPr>
              <w:t xml:space="preserve">Generativity versus Stagnation </w:t>
            </w:r>
          </w:p>
        </w:tc>
        <w:tc>
          <w:tcPr>
            <w:tcW w:w="3037" w:type="dxa"/>
            <w:tcBorders>
              <w:top w:val="none" w:sz="6" w:space="0" w:color="auto"/>
              <w:left w:val="none" w:sz="6" w:space="0" w:color="auto"/>
              <w:bottom w:val="none" w:sz="6" w:space="0" w:color="auto"/>
            </w:tcBorders>
          </w:tcPr>
          <w:p w14:paraId="3DB6DBA6" w14:textId="77777777" w:rsidR="004D651D" w:rsidRPr="004D651D" w:rsidRDefault="004D651D" w:rsidP="004D651D">
            <w:pPr>
              <w:rPr>
                <w:sz w:val="32"/>
                <w:szCs w:val="32"/>
              </w:rPr>
            </w:pPr>
            <w:r w:rsidRPr="004D651D">
              <w:rPr>
                <w:sz w:val="32"/>
                <w:szCs w:val="32"/>
              </w:rPr>
              <w:t xml:space="preserve">The person develops an interest in guiding the development of the next generation, often by becoming a parent. </w:t>
            </w:r>
          </w:p>
        </w:tc>
      </w:tr>
      <w:tr w:rsidR="004D651D" w:rsidRPr="004D651D" w14:paraId="723336C6" w14:textId="77777777">
        <w:trPr>
          <w:trHeight w:val="222"/>
        </w:trPr>
        <w:tc>
          <w:tcPr>
            <w:tcW w:w="3037" w:type="dxa"/>
            <w:tcBorders>
              <w:top w:val="none" w:sz="6" w:space="0" w:color="auto"/>
              <w:bottom w:val="none" w:sz="6" w:space="0" w:color="auto"/>
              <w:right w:val="none" w:sz="6" w:space="0" w:color="auto"/>
            </w:tcBorders>
          </w:tcPr>
          <w:p w14:paraId="6B3F1B21" w14:textId="77777777" w:rsidR="004D651D" w:rsidRPr="004D651D" w:rsidRDefault="004D651D" w:rsidP="004D651D">
            <w:pPr>
              <w:rPr>
                <w:sz w:val="32"/>
                <w:szCs w:val="32"/>
              </w:rPr>
            </w:pPr>
            <w:r w:rsidRPr="004D651D">
              <w:rPr>
                <w:sz w:val="32"/>
                <w:szCs w:val="32"/>
              </w:rPr>
              <w:t xml:space="preserve">65 to death </w:t>
            </w:r>
          </w:p>
        </w:tc>
        <w:tc>
          <w:tcPr>
            <w:tcW w:w="3037" w:type="dxa"/>
            <w:tcBorders>
              <w:top w:val="none" w:sz="6" w:space="0" w:color="auto"/>
              <w:left w:val="none" w:sz="6" w:space="0" w:color="auto"/>
              <w:bottom w:val="none" w:sz="6" w:space="0" w:color="auto"/>
              <w:right w:val="none" w:sz="6" w:space="0" w:color="auto"/>
            </w:tcBorders>
          </w:tcPr>
          <w:p w14:paraId="6F00A205" w14:textId="77777777" w:rsidR="004D651D" w:rsidRPr="004D651D" w:rsidRDefault="004D651D" w:rsidP="004D651D">
            <w:pPr>
              <w:rPr>
                <w:sz w:val="32"/>
                <w:szCs w:val="32"/>
              </w:rPr>
            </w:pPr>
            <w:r w:rsidRPr="004D651D">
              <w:rPr>
                <w:sz w:val="32"/>
                <w:szCs w:val="32"/>
              </w:rPr>
              <w:t xml:space="preserve">Ego Integrity versus Despair </w:t>
            </w:r>
          </w:p>
        </w:tc>
        <w:tc>
          <w:tcPr>
            <w:tcW w:w="3037" w:type="dxa"/>
            <w:tcBorders>
              <w:top w:val="none" w:sz="6" w:space="0" w:color="auto"/>
              <w:left w:val="none" w:sz="6" w:space="0" w:color="auto"/>
              <w:bottom w:val="none" w:sz="6" w:space="0" w:color="auto"/>
            </w:tcBorders>
          </w:tcPr>
          <w:p w14:paraId="06547C5A" w14:textId="77777777" w:rsidR="004D651D" w:rsidRPr="004D651D" w:rsidRDefault="004D651D" w:rsidP="004D651D">
            <w:pPr>
              <w:rPr>
                <w:sz w:val="32"/>
                <w:szCs w:val="32"/>
              </w:rPr>
            </w:pPr>
            <w:r w:rsidRPr="004D651D">
              <w:rPr>
                <w:sz w:val="32"/>
                <w:szCs w:val="32"/>
              </w:rPr>
              <w:t xml:space="preserve">The person develops acceptance of how one has lived. </w:t>
            </w:r>
          </w:p>
        </w:tc>
      </w:tr>
    </w:tbl>
    <w:p w14:paraId="1FF716F0" w14:textId="77777777" w:rsidR="004D651D" w:rsidRDefault="004D651D">
      <w:pPr>
        <w:rPr>
          <w:sz w:val="32"/>
          <w:szCs w:val="32"/>
        </w:rPr>
      </w:pPr>
    </w:p>
    <w:p w14:paraId="72BFCACB" w14:textId="29A5759E" w:rsidR="009E558C" w:rsidRPr="00C479AE" w:rsidRDefault="009E558C" w:rsidP="009E558C">
      <w:pPr>
        <w:rPr>
          <w:b/>
          <w:bCs/>
          <w:sz w:val="32"/>
          <w:szCs w:val="32"/>
        </w:rPr>
      </w:pPr>
      <w:r w:rsidRPr="00C479AE">
        <w:rPr>
          <w:b/>
          <w:bCs/>
          <w:sz w:val="32"/>
          <w:szCs w:val="32"/>
        </w:rPr>
        <w:t xml:space="preserve">WATCH Social Misfit (Social Learning Theory) </w:t>
      </w:r>
      <w:hyperlink r:id="rId5" w:history="1">
        <w:r w:rsidRPr="00C479AE">
          <w:rPr>
            <w:rStyle w:val="Hyperlink"/>
            <w:b/>
            <w:bCs/>
            <w:sz w:val="32"/>
            <w:szCs w:val="32"/>
          </w:rPr>
          <w:t>https://www.youtube.com/watch?v=eAh5a5NhqW0</w:t>
        </w:r>
      </w:hyperlink>
    </w:p>
    <w:p w14:paraId="2F112A7F" w14:textId="4CCBA24C" w:rsidR="004D651D" w:rsidRPr="009E558C" w:rsidRDefault="00DB482A">
      <w:pPr>
        <w:rPr>
          <w:sz w:val="32"/>
          <w:szCs w:val="32"/>
        </w:rPr>
      </w:pPr>
      <w:r w:rsidRPr="00895188">
        <w:rPr>
          <w:b/>
          <w:bCs/>
          <w:sz w:val="32"/>
          <w:szCs w:val="32"/>
        </w:rPr>
        <w:t xml:space="preserve">Blank slate </w:t>
      </w:r>
      <w:r w:rsidR="00895188" w:rsidRPr="009E558C">
        <w:rPr>
          <w:sz w:val="32"/>
          <w:szCs w:val="32"/>
        </w:rPr>
        <w:t>(Locke, socialization, acculturation, Pavlov, Skinner, Bandura</w:t>
      </w:r>
      <w:r w:rsidR="00C479AE">
        <w:rPr>
          <w:sz w:val="32"/>
          <w:szCs w:val="32"/>
        </w:rPr>
        <w:t>’s reciprocal determinism</w:t>
      </w:r>
      <w:r w:rsidR="00895188" w:rsidRPr="009E558C">
        <w:rPr>
          <w:sz w:val="32"/>
          <w:szCs w:val="32"/>
        </w:rPr>
        <w:t>)</w:t>
      </w:r>
      <w:r w:rsidR="004D651D" w:rsidRPr="009E558C">
        <w:rPr>
          <w:sz w:val="32"/>
          <w:szCs w:val="32"/>
        </w:rPr>
        <w:t xml:space="preserve">, </w:t>
      </w:r>
    </w:p>
    <w:p w14:paraId="23872F16" w14:textId="2CAE897D" w:rsidR="004D651D" w:rsidRDefault="004D651D">
      <w:pPr>
        <w:rPr>
          <w:b/>
          <w:bCs/>
          <w:sz w:val="32"/>
          <w:szCs w:val="32"/>
        </w:rPr>
      </w:pPr>
      <w:r>
        <w:rPr>
          <w:b/>
          <w:bCs/>
          <w:sz w:val="32"/>
          <w:szCs w:val="32"/>
        </w:rPr>
        <w:t xml:space="preserve">unfolding developmental plan, gene driven maturation </w:t>
      </w:r>
      <w:r w:rsidRPr="009E558C">
        <w:rPr>
          <w:sz w:val="32"/>
          <w:szCs w:val="32"/>
        </w:rPr>
        <w:t xml:space="preserve">(Russeau, Gesell, Montessori, Piaget), </w:t>
      </w:r>
    </w:p>
    <w:p w14:paraId="10ABF6A6" w14:textId="40980867" w:rsidR="00DB482A" w:rsidRDefault="00DB482A">
      <w:pPr>
        <w:rPr>
          <w:sz w:val="32"/>
          <w:szCs w:val="32"/>
        </w:rPr>
      </w:pPr>
      <w:r w:rsidRPr="00895188">
        <w:rPr>
          <w:b/>
          <w:bCs/>
          <w:sz w:val="32"/>
          <w:szCs w:val="32"/>
        </w:rPr>
        <w:t>or innate templates</w:t>
      </w:r>
      <w:r>
        <w:rPr>
          <w:sz w:val="32"/>
          <w:szCs w:val="32"/>
        </w:rPr>
        <w:t xml:space="preserve"> (e.g., </w:t>
      </w:r>
      <w:r w:rsidR="00895188">
        <w:rPr>
          <w:sz w:val="32"/>
          <w:szCs w:val="32"/>
        </w:rPr>
        <w:t xml:space="preserve">Preformationism, </w:t>
      </w:r>
      <w:r>
        <w:rPr>
          <w:sz w:val="32"/>
          <w:szCs w:val="32"/>
        </w:rPr>
        <w:t>Chomsky’s universal grammar)?</w:t>
      </w:r>
    </w:p>
    <w:p w14:paraId="7079FCAC" w14:textId="07C113A7" w:rsidR="00895188" w:rsidRDefault="00895188" w:rsidP="00895188">
      <w:pPr>
        <w:rPr>
          <w:sz w:val="32"/>
          <w:szCs w:val="32"/>
        </w:rPr>
      </w:pPr>
      <w:r>
        <w:rPr>
          <w:sz w:val="32"/>
          <w:szCs w:val="32"/>
        </w:rPr>
        <w:t>“</w:t>
      </w:r>
      <w:r w:rsidRPr="00895188">
        <w:rPr>
          <w:sz w:val="32"/>
          <w:szCs w:val="32"/>
        </w:rPr>
        <w:t>Locke indicated that the environment exerts its effects through associations between thoughts and feelings, behavioral repetition, imitation, and rewards and punishments</w:t>
      </w:r>
      <w:r>
        <w:rPr>
          <w:sz w:val="32"/>
          <w:szCs w:val="32"/>
        </w:rPr>
        <w:t>.”</w:t>
      </w:r>
    </w:p>
    <w:p w14:paraId="76D5B1CC" w14:textId="14CD282D" w:rsidR="00DB482A" w:rsidRDefault="00DB482A">
      <w:pPr>
        <w:rPr>
          <w:b/>
          <w:bCs/>
          <w:sz w:val="32"/>
          <w:szCs w:val="32"/>
        </w:rPr>
      </w:pPr>
      <w:r w:rsidRPr="00895188">
        <w:rPr>
          <w:b/>
          <w:bCs/>
          <w:sz w:val="32"/>
          <w:szCs w:val="32"/>
        </w:rPr>
        <w:t>Relational-social or innate?</w:t>
      </w:r>
    </w:p>
    <w:p w14:paraId="0C9BC6C5" w14:textId="77340278" w:rsidR="00C479AE" w:rsidRDefault="00C479AE">
      <w:pPr>
        <w:rPr>
          <w:sz w:val="32"/>
          <w:szCs w:val="32"/>
        </w:rPr>
      </w:pPr>
      <w:r>
        <w:rPr>
          <w:b/>
          <w:bCs/>
          <w:sz w:val="32"/>
          <w:szCs w:val="32"/>
        </w:rPr>
        <w:t xml:space="preserve">Cognitive theories </w:t>
      </w:r>
      <w:r w:rsidRPr="00C479AE">
        <w:rPr>
          <w:sz w:val="32"/>
          <w:szCs w:val="32"/>
        </w:rPr>
        <w:t>(Piaget, Vygotsky</w:t>
      </w:r>
      <w:r>
        <w:rPr>
          <w:sz w:val="32"/>
          <w:szCs w:val="32"/>
        </w:rPr>
        <w:t>’s sociocultural theory</w:t>
      </w:r>
      <w:r w:rsidRPr="00C479AE">
        <w:rPr>
          <w:sz w:val="32"/>
          <w:szCs w:val="32"/>
        </w:rPr>
        <w:t>, information processing)</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35"/>
        <w:gridCol w:w="2235"/>
        <w:gridCol w:w="2235"/>
        <w:gridCol w:w="2235"/>
      </w:tblGrid>
      <w:tr w:rsidR="00C479AE" w:rsidRPr="00C479AE" w14:paraId="266B0F44" w14:textId="77777777">
        <w:trPr>
          <w:trHeight w:val="240"/>
        </w:trPr>
        <w:tc>
          <w:tcPr>
            <w:tcW w:w="2235" w:type="dxa"/>
            <w:tcBorders>
              <w:top w:val="none" w:sz="6" w:space="0" w:color="auto"/>
              <w:bottom w:val="none" w:sz="6" w:space="0" w:color="auto"/>
              <w:right w:val="none" w:sz="6" w:space="0" w:color="auto"/>
            </w:tcBorders>
          </w:tcPr>
          <w:p w14:paraId="5BAF57F7" w14:textId="77777777" w:rsidR="00C479AE" w:rsidRPr="00C479AE" w:rsidRDefault="00C479AE" w:rsidP="00C479AE">
            <w:pPr>
              <w:rPr>
                <w:b/>
                <w:bCs/>
                <w:sz w:val="32"/>
                <w:szCs w:val="32"/>
              </w:rPr>
            </w:pPr>
            <w:r w:rsidRPr="00C479AE">
              <w:rPr>
                <w:b/>
                <w:bCs/>
                <w:sz w:val="32"/>
                <w:szCs w:val="32"/>
              </w:rPr>
              <w:t xml:space="preserve">Table 1.4 Piaget’s Stages </w:t>
            </w:r>
            <w:r w:rsidRPr="00C479AE">
              <w:rPr>
                <w:b/>
                <w:bCs/>
                <w:sz w:val="32"/>
                <w:szCs w:val="32"/>
              </w:rPr>
              <w:lastRenderedPageBreak/>
              <w:t xml:space="preserve">of Cognitive Development Stage </w:t>
            </w:r>
          </w:p>
        </w:tc>
        <w:tc>
          <w:tcPr>
            <w:tcW w:w="2235" w:type="dxa"/>
            <w:tcBorders>
              <w:top w:val="none" w:sz="6" w:space="0" w:color="auto"/>
              <w:left w:val="none" w:sz="6" w:space="0" w:color="auto"/>
              <w:bottom w:val="none" w:sz="6" w:space="0" w:color="auto"/>
              <w:right w:val="none" w:sz="6" w:space="0" w:color="auto"/>
            </w:tcBorders>
          </w:tcPr>
          <w:p w14:paraId="70CE81C8" w14:textId="77777777" w:rsidR="00C479AE" w:rsidRPr="00C479AE" w:rsidRDefault="00C479AE" w:rsidP="00C479AE">
            <w:pPr>
              <w:rPr>
                <w:b/>
                <w:bCs/>
                <w:sz w:val="32"/>
                <w:szCs w:val="32"/>
              </w:rPr>
            </w:pPr>
            <w:r w:rsidRPr="00C479AE">
              <w:rPr>
                <w:b/>
                <w:bCs/>
                <w:sz w:val="32"/>
                <w:szCs w:val="32"/>
              </w:rPr>
              <w:lastRenderedPageBreak/>
              <w:t xml:space="preserve">Approximate age range </w:t>
            </w:r>
          </w:p>
        </w:tc>
        <w:tc>
          <w:tcPr>
            <w:tcW w:w="2235" w:type="dxa"/>
            <w:tcBorders>
              <w:top w:val="none" w:sz="6" w:space="0" w:color="auto"/>
              <w:left w:val="none" w:sz="6" w:space="0" w:color="auto"/>
              <w:bottom w:val="none" w:sz="6" w:space="0" w:color="auto"/>
              <w:right w:val="none" w:sz="6" w:space="0" w:color="auto"/>
            </w:tcBorders>
          </w:tcPr>
          <w:p w14:paraId="3D55DACE" w14:textId="77777777" w:rsidR="00C479AE" w:rsidRPr="00C479AE" w:rsidRDefault="00C479AE" w:rsidP="00C479AE">
            <w:pPr>
              <w:rPr>
                <w:b/>
                <w:bCs/>
                <w:sz w:val="32"/>
                <w:szCs w:val="32"/>
              </w:rPr>
            </w:pPr>
            <w:r w:rsidRPr="00C479AE">
              <w:rPr>
                <w:b/>
                <w:bCs/>
                <w:sz w:val="32"/>
                <w:szCs w:val="32"/>
              </w:rPr>
              <w:t xml:space="preserve">Characteristics </w:t>
            </w:r>
          </w:p>
        </w:tc>
        <w:tc>
          <w:tcPr>
            <w:tcW w:w="2235" w:type="dxa"/>
            <w:tcBorders>
              <w:top w:val="none" w:sz="6" w:space="0" w:color="auto"/>
              <w:left w:val="none" w:sz="6" w:space="0" w:color="auto"/>
              <w:bottom w:val="none" w:sz="6" w:space="0" w:color="auto"/>
            </w:tcBorders>
          </w:tcPr>
          <w:p w14:paraId="21B7E223" w14:textId="77777777" w:rsidR="00C479AE" w:rsidRPr="00C479AE" w:rsidRDefault="00C479AE" w:rsidP="00C479AE">
            <w:pPr>
              <w:rPr>
                <w:b/>
                <w:bCs/>
                <w:sz w:val="32"/>
                <w:szCs w:val="32"/>
              </w:rPr>
            </w:pPr>
            <w:r w:rsidRPr="00C479AE">
              <w:rPr>
                <w:b/>
                <w:bCs/>
                <w:sz w:val="32"/>
                <w:szCs w:val="32"/>
              </w:rPr>
              <w:t xml:space="preserve">Stage attainments </w:t>
            </w:r>
          </w:p>
        </w:tc>
      </w:tr>
      <w:tr w:rsidR="00C479AE" w:rsidRPr="00C479AE" w14:paraId="3AA5C550" w14:textId="77777777">
        <w:trPr>
          <w:trHeight w:val="320"/>
        </w:trPr>
        <w:tc>
          <w:tcPr>
            <w:tcW w:w="2235" w:type="dxa"/>
            <w:tcBorders>
              <w:top w:val="none" w:sz="6" w:space="0" w:color="auto"/>
              <w:bottom w:val="none" w:sz="6" w:space="0" w:color="auto"/>
              <w:right w:val="none" w:sz="6" w:space="0" w:color="auto"/>
            </w:tcBorders>
          </w:tcPr>
          <w:p w14:paraId="7435602B" w14:textId="77777777" w:rsidR="00C479AE" w:rsidRPr="00C479AE" w:rsidRDefault="00C479AE" w:rsidP="00C479AE">
            <w:pPr>
              <w:rPr>
                <w:b/>
                <w:bCs/>
                <w:sz w:val="32"/>
                <w:szCs w:val="32"/>
              </w:rPr>
            </w:pPr>
            <w:r w:rsidRPr="00C479AE">
              <w:rPr>
                <w:b/>
                <w:bCs/>
                <w:sz w:val="32"/>
                <w:szCs w:val="32"/>
              </w:rPr>
              <w:t xml:space="preserve">Sensorimotor </w:t>
            </w:r>
          </w:p>
        </w:tc>
        <w:tc>
          <w:tcPr>
            <w:tcW w:w="2235" w:type="dxa"/>
            <w:tcBorders>
              <w:top w:val="none" w:sz="6" w:space="0" w:color="auto"/>
              <w:left w:val="none" w:sz="6" w:space="0" w:color="auto"/>
              <w:bottom w:val="none" w:sz="6" w:space="0" w:color="auto"/>
              <w:right w:val="none" w:sz="6" w:space="0" w:color="auto"/>
            </w:tcBorders>
          </w:tcPr>
          <w:p w14:paraId="3EB741DD" w14:textId="77777777" w:rsidR="00C479AE" w:rsidRPr="00C479AE" w:rsidRDefault="00C479AE" w:rsidP="00C479AE">
            <w:pPr>
              <w:rPr>
                <w:b/>
                <w:bCs/>
                <w:sz w:val="32"/>
                <w:szCs w:val="32"/>
              </w:rPr>
            </w:pPr>
            <w:r w:rsidRPr="00C479AE">
              <w:rPr>
                <w:b/>
                <w:bCs/>
                <w:sz w:val="32"/>
                <w:szCs w:val="32"/>
              </w:rPr>
              <w:t xml:space="preserve">Birth to about 2 years </w:t>
            </w:r>
          </w:p>
        </w:tc>
        <w:tc>
          <w:tcPr>
            <w:tcW w:w="2235" w:type="dxa"/>
            <w:tcBorders>
              <w:top w:val="none" w:sz="6" w:space="0" w:color="auto"/>
              <w:left w:val="none" w:sz="6" w:space="0" w:color="auto"/>
              <w:bottom w:val="none" w:sz="6" w:space="0" w:color="auto"/>
              <w:right w:val="none" w:sz="6" w:space="0" w:color="auto"/>
            </w:tcBorders>
          </w:tcPr>
          <w:p w14:paraId="17669906" w14:textId="77777777" w:rsidR="00C479AE" w:rsidRPr="00C479AE" w:rsidRDefault="00C479AE" w:rsidP="00C479AE">
            <w:pPr>
              <w:rPr>
                <w:b/>
                <w:bCs/>
                <w:sz w:val="32"/>
                <w:szCs w:val="32"/>
              </w:rPr>
            </w:pPr>
            <w:r w:rsidRPr="00C479AE">
              <w:rPr>
                <w:b/>
                <w:bCs/>
                <w:sz w:val="32"/>
                <w:szCs w:val="32"/>
              </w:rPr>
              <w:t xml:space="preserve">Children experience the world through their fundamental senses of seeing, hearing, touching, and tasting. </w:t>
            </w:r>
          </w:p>
        </w:tc>
        <w:tc>
          <w:tcPr>
            <w:tcW w:w="2235" w:type="dxa"/>
            <w:tcBorders>
              <w:top w:val="none" w:sz="6" w:space="0" w:color="auto"/>
              <w:left w:val="none" w:sz="6" w:space="0" w:color="auto"/>
              <w:bottom w:val="none" w:sz="6" w:space="0" w:color="auto"/>
            </w:tcBorders>
          </w:tcPr>
          <w:p w14:paraId="56093792" w14:textId="77777777" w:rsidR="00C479AE" w:rsidRPr="00C479AE" w:rsidRDefault="00C479AE" w:rsidP="00C479AE">
            <w:pPr>
              <w:rPr>
                <w:b/>
                <w:bCs/>
                <w:sz w:val="32"/>
                <w:szCs w:val="32"/>
              </w:rPr>
            </w:pPr>
            <w:r w:rsidRPr="00C479AE">
              <w:rPr>
                <w:b/>
                <w:bCs/>
                <w:sz w:val="32"/>
                <w:szCs w:val="32"/>
              </w:rPr>
              <w:t xml:space="preserve">Object permanence </w:t>
            </w:r>
          </w:p>
        </w:tc>
      </w:tr>
      <w:tr w:rsidR="00C479AE" w:rsidRPr="00C479AE" w14:paraId="5C8E6908" w14:textId="77777777">
        <w:trPr>
          <w:trHeight w:val="436"/>
        </w:trPr>
        <w:tc>
          <w:tcPr>
            <w:tcW w:w="2235" w:type="dxa"/>
            <w:tcBorders>
              <w:top w:val="none" w:sz="6" w:space="0" w:color="auto"/>
              <w:bottom w:val="none" w:sz="6" w:space="0" w:color="auto"/>
              <w:right w:val="none" w:sz="6" w:space="0" w:color="auto"/>
            </w:tcBorders>
          </w:tcPr>
          <w:p w14:paraId="048F6FC6" w14:textId="77777777" w:rsidR="00C479AE" w:rsidRPr="00C479AE" w:rsidRDefault="00C479AE" w:rsidP="00C479AE">
            <w:pPr>
              <w:rPr>
                <w:b/>
                <w:bCs/>
                <w:sz w:val="32"/>
                <w:szCs w:val="32"/>
              </w:rPr>
            </w:pPr>
            <w:r w:rsidRPr="00C479AE">
              <w:rPr>
                <w:b/>
                <w:bCs/>
                <w:sz w:val="32"/>
                <w:szCs w:val="32"/>
              </w:rPr>
              <w:t xml:space="preserve">Preoperational </w:t>
            </w:r>
          </w:p>
        </w:tc>
        <w:tc>
          <w:tcPr>
            <w:tcW w:w="2235" w:type="dxa"/>
            <w:tcBorders>
              <w:top w:val="none" w:sz="6" w:space="0" w:color="auto"/>
              <w:left w:val="none" w:sz="6" w:space="0" w:color="auto"/>
              <w:bottom w:val="none" w:sz="6" w:space="0" w:color="auto"/>
              <w:right w:val="none" w:sz="6" w:space="0" w:color="auto"/>
            </w:tcBorders>
          </w:tcPr>
          <w:p w14:paraId="0DBFAD04" w14:textId="77777777" w:rsidR="00C479AE" w:rsidRPr="00C479AE" w:rsidRDefault="00C479AE" w:rsidP="00C479AE">
            <w:pPr>
              <w:rPr>
                <w:b/>
                <w:bCs/>
                <w:sz w:val="32"/>
                <w:szCs w:val="32"/>
              </w:rPr>
            </w:pPr>
            <w:r w:rsidRPr="00C479AE">
              <w:rPr>
                <w:b/>
                <w:bCs/>
                <w:sz w:val="32"/>
                <w:szCs w:val="32"/>
              </w:rPr>
              <w:t xml:space="preserve">2 to 7 years </w:t>
            </w:r>
          </w:p>
        </w:tc>
        <w:tc>
          <w:tcPr>
            <w:tcW w:w="2235" w:type="dxa"/>
            <w:tcBorders>
              <w:top w:val="none" w:sz="6" w:space="0" w:color="auto"/>
              <w:left w:val="none" w:sz="6" w:space="0" w:color="auto"/>
              <w:bottom w:val="none" w:sz="6" w:space="0" w:color="auto"/>
              <w:right w:val="none" w:sz="6" w:space="0" w:color="auto"/>
            </w:tcBorders>
          </w:tcPr>
          <w:p w14:paraId="0D5D1AC5" w14:textId="77777777" w:rsidR="00C479AE" w:rsidRPr="00C479AE" w:rsidRDefault="00C479AE" w:rsidP="00C479AE">
            <w:pPr>
              <w:rPr>
                <w:b/>
                <w:bCs/>
                <w:sz w:val="32"/>
                <w:szCs w:val="32"/>
              </w:rPr>
            </w:pPr>
            <w:r w:rsidRPr="00C479AE">
              <w:rPr>
                <w:b/>
                <w:bCs/>
                <w:sz w:val="32"/>
                <w:szCs w:val="32"/>
              </w:rPr>
              <w:t xml:space="preserve">Children acquire the ability to internally represent the world through language and mental imagery. They also start to see the world from other people’s perspectives. </w:t>
            </w:r>
          </w:p>
        </w:tc>
        <w:tc>
          <w:tcPr>
            <w:tcW w:w="2235" w:type="dxa"/>
            <w:tcBorders>
              <w:top w:val="none" w:sz="6" w:space="0" w:color="auto"/>
              <w:left w:val="none" w:sz="6" w:space="0" w:color="auto"/>
              <w:bottom w:val="none" w:sz="6" w:space="0" w:color="auto"/>
            </w:tcBorders>
          </w:tcPr>
          <w:p w14:paraId="47D8A067" w14:textId="77777777" w:rsidR="00C479AE" w:rsidRPr="00C479AE" w:rsidRDefault="00C479AE" w:rsidP="00C479AE">
            <w:pPr>
              <w:rPr>
                <w:b/>
                <w:bCs/>
                <w:sz w:val="32"/>
                <w:szCs w:val="32"/>
              </w:rPr>
            </w:pPr>
            <w:r w:rsidRPr="00C479AE">
              <w:rPr>
                <w:b/>
                <w:bCs/>
                <w:sz w:val="32"/>
                <w:szCs w:val="32"/>
              </w:rPr>
              <w:t xml:space="preserve">Theory of mind; rapid increase in language ability </w:t>
            </w:r>
          </w:p>
        </w:tc>
      </w:tr>
      <w:tr w:rsidR="00C479AE" w:rsidRPr="00C479AE" w14:paraId="16291664" w14:textId="77777777">
        <w:trPr>
          <w:trHeight w:val="321"/>
        </w:trPr>
        <w:tc>
          <w:tcPr>
            <w:tcW w:w="2235" w:type="dxa"/>
            <w:tcBorders>
              <w:top w:val="none" w:sz="6" w:space="0" w:color="auto"/>
              <w:bottom w:val="none" w:sz="6" w:space="0" w:color="auto"/>
              <w:right w:val="none" w:sz="6" w:space="0" w:color="auto"/>
            </w:tcBorders>
          </w:tcPr>
          <w:p w14:paraId="5E603B09" w14:textId="77777777" w:rsidR="00C479AE" w:rsidRPr="00C479AE" w:rsidRDefault="00C479AE" w:rsidP="00C479AE">
            <w:pPr>
              <w:rPr>
                <w:b/>
                <w:bCs/>
                <w:sz w:val="32"/>
                <w:szCs w:val="32"/>
              </w:rPr>
            </w:pPr>
            <w:r w:rsidRPr="00C479AE">
              <w:rPr>
                <w:b/>
                <w:bCs/>
                <w:sz w:val="32"/>
                <w:szCs w:val="32"/>
              </w:rPr>
              <w:t xml:space="preserve">Concrete operational </w:t>
            </w:r>
          </w:p>
        </w:tc>
        <w:tc>
          <w:tcPr>
            <w:tcW w:w="2235" w:type="dxa"/>
            <w:tcBorders>
              <w:top w:val="none" w:sz="6" w:space="0" w:color="auto"/>
              <w:left w:val="none" w:sz="6" w:space="0" w:color="auto"/>
              <w:bottom w:val="none" w:sz="6" w:space="0" w:color="auto"/>
              <w:right w:val="none" w:sz="6" w:space="0" w:color="auto"/>
            </w:tcBorders>
          </w:tcPr>
          <w:p w14:paraId="2CC5AE06" w14:textId="77777777" w:rsidR="00C479AE" w:rsidRPr="00C479AE" w:rsidRDefault="00C479AE" w:rsidP="00C479AE">
            <w:pPr>
              <w:rPr>
                <w:b/>
                <w:bCs/>
                <w:sz w:val="32"/>
                <w:szCs w:val="32"/>
              </w:rPr>
            </w:pPr>
            <w:r w:rsidRPr="00C479AE">
              <w:rPr>
                <w:b/>
                <w:bCs/>
                <w:sz w:val="32"/>
                <w:szCs w:val="32"/>
              </w:rPr>
              <w:t xml:space="preserve">7 to 11 years </w:t>
            </w:r>
          </w:p>
        </w:tc>
        <w:tc>
          <w:tcPr>
            <w:tcW w:w="2235" w:type="dxa"/>
            <w:tcBorders>
              <w:top w:val="none" w:sz="6" w:space="0" w:color="auto"/>
              <w:left w:val="none" w:sz="6" w:space="0" w:color="auto"/>
              <w:bottom w:val="none" w:sz="6" w:space="0" w:color="auto"/>
              <w:right w:val="none" w:sz="6" w:space="0" w:color="auto"/>
            </w:tcBorders>
          </w:tcPr>
          <w:p w14:paraId="36B1E948" w14:textId="77777777" w:rsidR="00C479AE" w:rsidRPr="00C479AE" w:rsidRDefault="00C479AE" w:rsidP="00C479AE">
            <w:pPr>
              <w:rPr>
                <w:b/>
                <w:bCs/>
                <w:sz w:val="32"/>
                <w:szCs w:val="32"/>
              </w:rPr>
            </w:pPr>
            <w:r w:rsidRPr="00C479AE">
              <w:rPr>
                <w:b/>
                <w:bCs/>
                <w:sz w:val="32"/>
                <w:szCs w:val="32"/>
              </w:rPr>
              <w:t xml:space="preserve">Children become able </w:t>
            </w:r>
            <w:r w:rsidRPr="00C479AE">
              <w:rPr>
                <w:b/>
                <w:bCs/>
                <w:sz w:val="32"/>
                <w:szCs w:val="32"/>
              </w:rPr>
              <w:lastRenderedPageBreak/>
              <w:t xml:space="preserve">to think logically. They can increasingly perform operations on objects that are real. </w:t>
            </w:r>
          </w:p>
        </w:tc>
        <w:tc>
          <w:tcPr>
            <w:tcW w:w="2235" w:type="dxa"/>
            <w:tcBorders>
              <w:top w:val="none" w:sz="6" w:space="0" w:color="auto"/>
              <w:left w:val="none" w:sz="6" w:space="0" w:color="auto"/>
              <w:bottom w:val="none" w:sz="6" w:space="0" w:color="auto"/>
            </w:tcBorders>
          </w:tcPr>
          <w:p w14:paraId="624F4579" w14:textId="77777777" w:rsidR="00C479AE" w:rsidRPr="00C479AE" w:rsidRDefault="00C479AE" w:rsidP="00C479AE">
            <w:pPr>
              <w:rPr>
                <w:b/>
                <w:bCs/>
                <w:sz w:val="32"/>
                <w:szCs w:val="32"/>
              </w:rPr>
            </w:pPr>
            <w:r w:rsidRPr="00C479AE">
              <w:rPr>
                <w:b/>
                <w:bCs/>
                <w:sz w:val="32"/>
                <w:szCs w:val="32"/>
              </w:rPr>
              <w:lastRenderedPageBreak/>
              <w:t xml:space="preserve">Conservation </w:t>
            </w:r>
          </w:p>
        </w:tc>
      </w:tr>
      <w:tr w:rsidR="00C479AE" w:rsidRPr="00C479AE" w14:paraId="388C11E4" w14:textId="77777777">
        <w:trPr>
          <w:trHeight w:val="319"/>
        </w:trPr>
        <w:tc>
          <w:tcPr>
            <w:tcW w:w="2235" w:type="dxa"/>
            <w:tcBorders>
              <w:top w:val="none" w:sz="6" w:space="0" w:color="auto"/>
              <w:bottom w:val="none" w:sz="6" w:space="0" w:color="auto"/>
              <w:right w:val="none" w:sz="6" w:space="0" w:color="auto"/>
            </w:tcBorders>
          </w:tcPr>
          <w:p w14:paraId="414CAF3A" w14:textId="77777777" w:rsidR="00C479AE" w:rsidRPr="00C479AE" w:rsidRDefault="00C479AE" w:rsidP="00C479AE">
            <w:pPr>
              <w:rPr>
                <w:b/>
                <w:bCs/>
                <w:sz w:val="32"/>
                <w:szCs w:val="32"/>
              </w:rPr>
            </w:pPr>
            <w:r w:rsidRPr="00C479AE">
              <w:rPr>
                <w:b/>
                <w:bCs/>
                <w:sz w:val="32"/>
                <w:szCs w:val="32"/>
              </w:rPr>
              <w:t xml:space="preserve">Formal operational </w:t>
            </w:r>
          </w:p>
        </w:tc>
        <w:tc>
          <w:tcPr>
            <w:tcW w:w="2235" w:type="dxa"/>
            <w:tcBorders>
              <w:top w:val="none" w:sz="6" w:space="0" w:color="auto"/>
              <w:left w:val="none" w:sz="6" w:space="0" w:color="auto"/>
              <w:bottom w:val="none" w:sz="6" w:space="0" w:color="auto"/>
              <w:right w:val="none" w:sz="6" w:space="0" w:color="auto"/>
            </w:tcBorders>
          </w:tcPr>
          <w:p w14:paraId="35EB270D" w14:textId="77777777" w:rsidR="00C479AE" w:rsidRPr="00C479AE" w:rsidRDefault="00C479AE" w:rsidP="00C479AE">
            <w:pPr>
              <w:rPr>
                <w:b/>
                <w:bCs/>
                <w:sz w:val="32"/>
                <w:szCs w:val="32"/>
              </w:rPr>
            </w:pPr>
            <w:r w:rsidRPr="00C479AE">
              <w:rPr>
                <w:b/>
                <w:bCs/>
                <w:sz w:val="32"/>
                <w:szCs w:val="32"/>
              </w:rPr>
              <w:t xml:space="preserve">11 years to adulthood </w:t>
            </w:r>
          </w:p>
        </w:tc>
        <w:tc>
          <w:tcPr>
            <w:tcW w:w="2235" w:type="dxa"/>
            <w:tcBorders>
              <w:top w:val="none" w:sz="6" w:space="0" w:color="auto"/>
              <w:left w:val="none" w:sz="6" w:space="0" w:color="auto"/>
              <w:bottom w:val="none" w:sz="6" w:space="0" w:color="auto"/>
              <w:right w:val="none" w:sz="6" w:space="0" w:color="auto"/>
            </w:tcBorders>
          </w:tcPr>
          <w:p w14:paraId="1945F58B" w14:textId="77777777" w:rsidR="00C479AE" w:rsidRPr="00C479AE" w:rsidRDefault="00C479AE" w:rsidP="00C479AE">
            <w:pPr>
              <w:rPr>
                <w:b/>
                <w:bCs/>
                <w:sz w:val="32"/>
                <w:szCs w:val="32"/>
              </w:rPr>
            </w:pPr>
            <w:r w:rsidRPr="00C479AE">
              <w:rPr>
                <w:b/>
                <w:bCs/>
                <w:sz w:val="32"/>
                <w:szCs w:val="32"/>
              </w:rPr>
              <w:t xml:space="preserve">Adolescents can think systematically, can reason about abstract concepts, and can understand ethics and scientific reasoning. </w:t>
            </w:r>
          </w:p>
        </w:tc>
        <w:tc>
          <w:tcPr>
            <w:tcW w:w="2235" w:type="dxa"/>
            <w:tcBorders>
              <w:top w:val="none" w:sz="6" w:space="0" w:color="auto"/>
              <w:left w:val="none" w:sz="6" w:space="0" w:color="auto"/>
              <w:bottom w:val="none" w:sz="6" w:space="0" w:color="auto"/>
            </w:tcBorders>
          </w:tcPr>
          <w:p w14:paraId="2BE9847A" w14:textId="77777777" w:rsidR="00C479AE" w:rsidRPr="00C479AE" w:rsidRDefault="00C479AE" w:rsidP="00C479AE">
            <w:pPr>
              <w:rPr>
                <w:b/>
                <w:bCs/>
                <w:sz w:val="32"/>
                <w:szCs w:val="32"/>
              </w:rPr>
            </w:pPr>
            <w:r w:rsidRPr="00C479AE">
              <w:rPr>
                <w:b/>
                <w:bCs/>
                <w:sz w:val="32"/>
                <w:szCs w:val="32"/>
              </w:rPr>
              <w:t xml:space="preserve">Abstract logic </w:t>
            </w:r>
          </w:p>
        </w:tc>
      </w:tr>
    </w:tbl>
    <w:p w14:paraId="3DDDF73F" w14:textId="77777777" w:rsidR="00C479AE" w:rsidRDefault="00C479AE">
      <w:pPr>
        <w:rPr>
          <w:b/>
          <w:bCs/>
          <w:sz w:val="32"/>
          <w:szCs w:val="32"/>
        </w:rPr>
      </w:pPr>
    </w:p>
    <w:p w14:paraId="0ABEBC45" w14:textId="510EBFB9" w:rsidR="00C479AE" w:rsidRDefault="00C479AE">
      <w:pPr>
        <w:rPr>
          <w:b/>
          <w:bCs/>
          <w:sz w:val="32"/>
          <w:szCs w:val="32"/>
        </w:rPr>
      </w:pPr>
      <w:r>
        <w:rPr>
          <w:b/>
          <w:bCs/>
          <w:sz w:val="32"/>
          <w:szCs w:val="32"/>
        </w:rPr>
        <w:t xml:space="preserve">Urie Bronfenbrenner’s Ecological Systems Theory </w:t>
      </w:r>
    </w:p>
    <w:p w14:paraId="3D2B4B41" w14:textId="77777777" w:rsidR="00C479AE" w:rsidRDefault="00C479AE" w:rsidP="00C479AE">
      <w:pPr>
        <w:rPr>
          <w:sz w:val="32"/>
          <w:szCs w:val="32"/>
        </w:rPr>
      </w:pPr>
      <w:r w:rsidRPr="00C479AE">
        <w:rPr>
          <w:sz w:val="32"/>
          <w:szCs w:val="32"/>
        </w:rPr>
        <w:t xml:space="preserve">“The individual is impacted by several systems including: </w:t>
      </w:r>
    </w:p>
    <w:p w14:paraId="7BDF6A70" w14:textId="40F2D75A" w:rsidR="00C479AE" w:rsidRPr="00C479AE" w:rsidRDefault="00C479AE" w:rsidP="00C479AE">
      <w:pPr>
        <w:rPr>
          <w:sz w:val="32"/>
          <w:szCs w:val="32"/>
        </w:rPr>
      </w:pPr>
      <w:r w:rsidRPr="00C479AE">
        <w:rPr>
          <w:sz w:val="32"/>
          <w:szCs w:val="32"/>
        </w:rPr>
        <w:t xml:space="preserve">o </w:t>
      </w:r>
      <w:r w:rsidRPr="00C479AE">
        <w:rPr>
          <w:b/>
          <w:bCs/>
          <w:sz w:val="32"/>
          <w:szCs w:val="32"/>
        </w:rPr>
        <w:t>Microsystem</w:t>
      </w:r>
      <w:r w:rsidRPr="00C479AE">
        <w:rPr>
          <w:sz w:val="32"/>
          <w:szCs w:val="32"/>
        </w:rPr>
        <w:t xml:space="preserve"> </w:t>
      </w:r>
      <w:r w:rsidRPr="00C479AE">
        <w:rPr>
          <w:i/>
          <w:iCs/>
          <w:sz w:val="32"/>
          <w:szCs w:val="32"/>
        </w:rPr>
        <w:t>includes the individual’s setting and those who have direct, significant contact with the person, such as parents or siblings</w:t>
      </w:r>
      <w:r w:rsidRPr="00C479AE">
        <w:rPr>
          <w:sz w:val="32"/>
          <w:szCs w:val="32"/>
        </w:rPr>
        <w:t xml:space="preserve">. The input of those is modified by the cognitive and biological state of the individual as well. These influence the person’s actions, which in turn influence systems operating on him or her. </w:t>
      </w:r>
    </w:p>
    <w:p w14:paraId="26CAC7B4" w14:textId="3F3C7043" w:rsidR="00C479AE" w:rsidRPr="00C479AE" w:rsidRDefault="00C479AE" w:rsidP="00C479AE">
      <w:pPr>
        <w:rPr>
          <w:sz w:val="32"/>
          <w:szCs w:val="32"/>
        </w:rPr>
      </w:pPr>
      <w:r w:rsidRPr="00C479AE">
        <w:rPr>
          <w:sz w:val="32"/>
          <w:szCs w:val="32"/>
        </w:rPr>
        <w:lastRenderedPageBreak/>
        <w:t xml:space="preserve">o </w:t>
      </w:r>
      <w:r w:rsidRPr="00C479AE">
        <w:rPr>
          <w:b/>
          <w:bCs/>
          <w:sz w:val="32"/>
          <w:szCs w:val="32"/>
        </w:rPr>
        <w:t>Mesosystem</w:t>
      </w:r>
      <w:r w:rsidRPr="00C479AE">
        <w:rPr>
          <w:sz w:val="32"/>
          <w:szCs w:val="32"/>
        </w:rPr>
        <w:t xml:space="preserve"> </w:t>
      </w:r>
      <w:r w:rsidRPr="00C479AE">
        <w:rPr>
          <w:i/>
          <w:iCs/>
          <w:sz w:val="32"/>
          <w:szCs w:val="32"/>
        </w:rPr>
        <w:t xml:space="preserve">includes the larger organizational structures, such as school, the family, or religion. </w:t>
      </w:r>
      <w:r w:rsidRPr="00C479AE">
        <w:rPr>
          <w:sz w:val="32"/>
          <w:szCs w:val="32"/>
        </w:rPr>
        <w:t xml:space="preserve">These institutions impact the microsystems just described. The philosophy of the school system, daily routine, assessment methods, and other characteristics can affect the child’s self-image, growth, sense of accomplishment, and schedule thereby impacting the child, physically, cognitively, and emotionally. </w:t>
      </w:r>
    </w:p>
    <w:p w14:paraId="01269B78" w14:textId="0CAB88A5" w:rsidR="00C479AE" w:rsidRPr="00C479AE" w:rsidRDefault="00C479AE" w:rsidP="00C479AE">
      <w:pPr>
        <w:rPr>
          <w:sz w:val="32"/>
          <w:szCs w:val="32"/>
        </w:rPr>
      </w:pPr>
      <w:r w:rsidRPr="00C479AE">
        <w:rPr>
          <w:sz w:val="32"/>
          <w:szCs w:val="32"/>
        </w:rPr>
        <w:t xml:space="preserve">o </w:t>
      </w:r>
      <w:r w:rsidRPr="00C479AE">
        <w:rPr>
          <w:b/>
          <w:bCs/>
          <w:sz w:val="32"/>
          <w:szCs w:val="32"/>
        </w:rPr>
        <w:t>Exosystem</w:t>
      </w:r>
      <w:r w:rsidRPr="00C479AE">
        <w:rPr>
          <w:sz w:val="32"/>
          <w:szCs w:val="32"/>
        </w:rPr>
        <w:t xml:space="preserve"> </w:t>
      </w:r>
      <w:r w:rsidRPr="00C479AE">
        <w:rPr>
          <w:i/>
          <w:iCs/>
          <w:sz w:val="32"/>
          <w:szCs w:val="32"/>
        </w:rPr>
        <w:t>includes the larger contexts of community</w:t>
      </w:r>
      <w:r w:rsidRPr="00C479AE">
        <w:rPr>
          <w:sz w:val="32"/>
          <w:szCs w:val="32"/>
        </w:rPr>
        <w:t xml:space="preserve">. A community’s values, history, and economy can impact the organizational structures it houses. Mesosystems both influence and are influenced by the exosystem. </w:t>
      </w:r>
    </w:p>
    <w:p w14:paraId="0EF97535" w14:textId="2BA5CE4D" w:rsidR="00C479AE" w:rsidRPr="00C479AE" w:rsidRDefault="00C479AE" w:rsidP="00C479AE">
      <w:pPr>
        <w:rPr>
          <w:sz w:val="32"/>
          <w:szCs w:val="32"/>
        </w:rPr>
      </w:pPr>
      <w:r w:rsidRPr="00C479AE">
        <w:rPr>
          <w:sz w:val="32"/>
          <w:szCs w:val="32"/>
        </w:rPr>
        <w:t xml:space="preserve">o </w:t>
      </w:r>
      <w:r w:rsidRPr="00C479AE">
        <w:rPr>
          <w:b/>
          <w:bCs/>
          <w:sz w:val="32"/>
          <w:szCs w:val="32"/>
        </w:rPr>
        <w:t>Macrosystem</w:t>
      </w:r>
      <w:r w:rsidRPr="00C479AE">
        <w:rPr>
          <w:sz w:val="32"/>
          <w:szCs w:val="32"/>
        </w:rPr>
        <w:t xml:space="preserve"> </w:t>
      </w:r>
      <w:r w:rsidRPr="00C479AE">
        <w:rPr>
          <w:i/>
          <w:iCs/>
          <w:sz w:val="32"/>
          <w:szCs w:val="32"/>
        </w:rPr>
        <w:t xml:space="preserve">includes the cultural elements, </w:t>
      </w:r>
      <w:r w:rsidRPr="00C479AE">
        <w:rPr>
          <w:sz w:val="32"/>
          <w:szCs w:val="32"/>
        </w:rPr>
        <w:t xml:space="preserve">such as global economic conditions, war, technological trends, values, philosophies, and a society’s responses to the global community. </w:t>
      </w:r>
    </w:p>
    <w:p w14:paraId="7B1C368B" w14:textId="12E827D5" w:rsidR="00C479AE" w:rsidRPr="00895188" w:rsidRDefault="00C479AE" w:rsidP="00C479AE">
      <w:pPr>
        <w:rPr>
          <w:b/>
          <w:bCs/>
          <w:sz w:val="32"/>
          <w:szCs w:val="32"/>
        </w:rPr>
      </w:pPr>
      <w:r w:rsidRPr="00C479AE">
        <w:rPr>
          <w:sz w:val="32"/>
          <w:szCs w:val="32"/>
        </w:rPr>
        <w:t xml:space="preserve">o </w:t>
      </w:r>
      <w:r w:rsidRPr="00C479AE">
        <w:rPr>
          <w:b/>
          <w:bCs/>
          <w:sz w:val="32"/>
          <w:szCs w:val="32"/>
        </w:rPr>
        <w:t>Chronosystem</w:t>
      </w:r>
      <w:r w:rsidRPr="00C479AE">
        <w:rPr>
          <w:sz w:val="32"/>
          <w:szCs w:val="32"/>
        </w:rPr>
        <w:t xml:space="preserve"> </w:t>
      </w:r>
      <w:r w:rsidRPr="00C479AE">
        <w:rPr>
          <w:i/>
          <w:iCs/>
          <w:sz w:val="32"/>
          <w:szCs w:val="32"/>
        </w:rPr>
        <w:t xml:space="preserve">is the historical context in which these experiences occur. </w:t>
      </w:r>
      <w:r w:rsidRPr="00C479AE">
        <w:rPr>
          <w:sz w:val="32"/>
          <w:szCs w:val="32"/>
        </w:rPr>
        <w:t>This relates to the different generational time periods previously discussed, such as the baby boomers and millennials. “</w:t>
      </w:r>
    </w:p>
    <w:p w14:paraId="764BB495" w14:textId="550203CA" w:rsidR="00DB482A" w:rsidRPr="00895188" w:rsidRDefault="00DB482A">
      <w:pPr>
        <w:rPr>
          <w:b/>
          <w:bCs/>
          <w:sz w:val="32"/>
          <w:szCs w:val="32"/>
          <w:u w:val="single"/>
        </w:rPr>
      </w:pPr>
      <w:r w:rsidRPr="00895188">
        <w:rPr>
          <w:b/>
          <w:bCs/>
          <w:sz w:val="32"/>
          <w:szCs w:val="32"/>
          <w:u w:val="single"/>
        </w:rPr>
        <w:t>Lifespan Perspective (Baltes 1987):</w:t>
      </w:r>
    </w:p>
    <w:p w14:paraId="5B0A9903" w14:textId="24FB49D6" w:rsidR="00DB482A" w:rsidRPr="00895188" w:rsidRDefault="00DB482A">
      <w:pPr>
        <w:rPr>
          <w:b/>
          <w:bCs/>
          <w:sz w:val="32"/>
          <w:szCs w:val="32"/>
        </w:rPr>
      </w:pPr>
      <w:r w:rsidRPr="00895188">
        <w:rPr>
          <w:b/>
          <w:bCs/>
          <w:sz w:val="32"/>
          <w:szCs w:val="32"/>
        </w:rPr>
        <w:t>Lifespan development</w:t>
      </w:r>
    </w:p>
    <w:p w14:paraId="27B09686" w14:textId="4FF7B65E" w:rsidR="00DB482A" w:rsidRDefault="00DB482A">
      <w:pPr>
        <w:rPr>
          <w:sz w:val="32"/>
          <w:szCs w:val="32"/>
        </w:rPr>
      </w:pPr>
      <w:r w:rsidRPr="00895188">
        <w:rPr>
          <w:b/>
          <w:bCs/>
          <w:sz w:val="32"/>
          <w:szCs w:val="32"/>
        </w:rPr>
        <w:t>Development is multidirectional</w:t>
      </w:r>
      <w:r>
        <w:rPr>
          <w:sz w:val="32"/>
          <w:szCs w:val="32"/>
        </w:rPr>
        <w:t xml:space="preserve"> and involves both gains and losses</w:t>
      </w:r>
    </w:p>
    <w:p w14:paraId="6868738C" w14:textId="1EBB6FD7" w:rsidR="00DB482A" w:rsidRDefault="005B6545">
      <w:pPr>
        <w:rPr>
          <w:sz w:val="32"/>
          <w:szCs w:val="32"/>
        </w:rPr>
      </w:pPr>
      <w:r w:rsidRPr="00895188">
        <w:rPr>
          <w:b/>
          <w:bCs/>
          <w:sz w:val="32"/>
          <w:szCs w:val="32"/>
        </w:rPr>
        <w:t>Development is multidimensional</w:t>
      </w:r>
      <w:r>
        <w:rPr>
          <w:sz w:val="32"/>
          <w:szCs w:val="32"/>
        </w:rPr>
        <w:t>: physical, cognitive, psychosocial</w:t>
      </w:r>
    </w:p>
    <w:p w14:paraId="49281E57" w14:textId="6157B0B0" w:rsidR="005B6545" w:rsidRDefault="00895188" w:rsidP="00664739">
      <w:pPr>
        <w:rPr>
          <w:i/>
          <w:iCs/>
          <w:sz w:val="32"/>
          <w:szCs w:val="32"/>
        </w:rPr>
      </w:pPr>
      <w:r>
        <w:rPr>
          <w:sz w:val="32"/>
          <w:szCs w:val="32"/>
        </w:rPr>
        <w:t>“</w:t>
      </w:r>
      <w:r w:rsidR="00664739" w:rsidRPr="00664739">
        <w:rPr>
          <w:sz w:val="32"/>
          <w:szCs w:val="32"/>
        </w:rPr>
        <w:t xml:space="preserve">The </w:t>
      </w:r>
      <w:r w:rsidR="00664739" w:rsidRPr="00664739">
        <w:rPr>
          <w:b/>
          <w:bCs/>
          <w:sz w:val="32"/>
          <w:szCs w:val="32"/>
        </w:rPr>
        <w:t xml:space="preserve">physical domain </w:t>
      </w:r>
      <w:r w:rsidR="00664739" w:rsidRPr="00664739">
        <w:rPr>
          <w:sz w:val="32"/>
          <w:szCs w:val="32"/>
        </w:rPr>
        <w:t xml:space="preserve">includes </w:t>
      </w:r>
      <w:r w:rsidR="00664739" w:rsidRPr="00664739">
        <w:rPr>
          <w:i/>
          <w:iCs/>
          <w:sz w:val="32"/>
          <w:szCs w:val="32"/>
        </w:rPr>
        <w:t>changes in height and weight, sensory capabilities, the nervous system, as well as the propensity for disease and illness</w:t>
      </w:r>
      <w:r w:rsidR="00664739" w:rsidRPr="00664739">
        <w:rPr>
          <w:sz w:val="32"/>
          <w:szCs w:val="32"/>
        </w:rPr>
        <w:t xml:space="preserve">. The </w:t>
      </w:r>
      <w:r w:rsidR="00664739" w:rsidRPr="00664739">
        <w:rPr>
          <w:b/>
          <w:bCs/>
          <w:sz w:val="32"/>
          <w:szCs w:val="32"/>
        </w:rPr>
        <w:t xml:space="preserve">cognitive domain </w:t>
      </w:r>
      <w:r w:rsidR="00664739" w:rsidRPr="00664739">
        <w:rPr>
          <w:sz w:val="32"/>
          <w:szCs w:val="32"/>
        </w:rPr>
        <w:t xml:space="preserve">encompasses the </w:t>
      </w:r>
      <w:r w:rsidR="00664739" w:rsidRPr="00664739">
        <w:rPr>
          <w:i/>
          <w:iCs/>
          <w:sz w:val="32"/>
          <w:szCs w:val="32"/>
        </w:rPr>
        <w:t xml:space="preserve">changes in intelligence, wisdom, perception, problem-solving, memory, and language. </w:t>
      </w:r>
      <w:r w:rsidR="00664739" w:rsidRPr="00664739">
        <w:rPr>
          <w:sz w:val="32"/>
          <w:szCs w:val="32"/>
        </w:rPr>
        <w:t xml:space="preserve">The </w:t>
      </w:r>
      <w:r w:rsidR="00664739" w:rsidRPr="00664739">
        <w:rPr>
          <w:b/>
          <w:bCs/>
          <w:sz w:val="32"/>
          <w:szCs w:val="32"/>
        </w:rPr>
        <w:t xml:space="preserve">psychosocial domain </w:t>
      </w:r>
      <w:r w:rsidR="00664739" w:rsidRPr="00664739">
        <w:rPr>
          <w:sz w:val="32"/>
          <w:szCs w:val="32"/>
        </w:rPr>
        <w:t xml:space="preserve">focuses on </w:t>
      </w:r>
      <w:r w:rsidR="00664739" w:rsidRPr="00664739">
        <w:rPr>
          <w:i/>
          <w:iCs/>
          <w:sz w:val="32"/>
          <w:szCs w:val="32"/>
        </w:rPr>
        <w:t>changes in emotion, self-perception and interpersonal relationships with families, peers, and friends.</w:t>
      </w:r>
      <w:r>
        <w:rPr>
          <w:i/>
          <w:iCs/>
          <w:sz w:val="32"/>
          <w:szCs w:val="32"/>
        </w:rPr>
        <w:t>”</w:t>
      </w:r>
    </w:p>
    <w:p w14:paraId="7AD23082" w14:textId="77A1B20C" w:rsidR="00D92AAC" w:rsidRDefault="00D92AAC" w:rsidP="00664739">
      <w:pPr>
        <w:rPr>
          <w:i/>
          <w:iCs/>
          <w:sz w:val="32"/>
          <w:szCs w:val="32"/>
        </w:rPr>
      </w:pPr>
      <w:r>
        <w:rPr>
          <w:i/>
          <w:iCs/>
          <w:sz w:val="32"/>
          <w:szCs w:val="32"/>
        </w:rPr>
        <w:lastRenderedPageBreak/>
        <w:t>The domains affect each other.</w:t>
      </w:r>
    </w:p>
    <w:p w14:paraId="3C129C1D" w14:textId="69A27826" w:rsidR="00D92AAC" w:rsidRPr="00895188" w:rsidRDefault="00D92AAC" w:rsidP="00664739">
      <w:pPr>
        <w:rPr>
          <w:b/>
          <w:bCs/>
          <w:sz w:val="32"/>
          <w:szCs w:val="32"/>
        </w:rPr>
      </w:pPr>
      <w:r w:rsidRPr="00895188">
        <w:rPr>
          <w:b/>
          <w:bCs/>
          <w:sz w:val="32"/>
          <w:szCs w:val="32"/>
        </w:rPr>
        <w:t>Development is multidisciplinary</w:t>
      </w:r>
    </w:p>
    <w:p w14:paraId="221B8406" w14:textId="7CFD55A4" w:rsidR="00D92AAC" w:rsidRDefault="00D92AAC" w:rsidP="00664739">
      <w:pPr>
        <w:rPr>
          <w:sz w:val="32"/>
          <w:szCs w:val="32"/>
        </w:rPr>
      </w:pPr>
      <w:r w:rsidRPr="00895188">
        <w:rPr>
          <w:b/>
          <w:bCs/>
          <w:sz w:val="32"/>
          <w:szCs w:val="32"/>
        </w:rPr>
        <w:t>Plasticity</w:t>
      </w:r>
      <w:r>
        <w:rPr>
          <w:sz w:val="32"/>
          <w:szCs w:val="32"/>
        </w:rPr>
        <w:t>: learning and recovery</w:t>
      </w:r>
    </w:p>
    <w:p w14:paraId="22E13C18" w14:textId="6568A5FB" w:rsidR="00D92AAC" w:rsidRDefault="00BC39E9" w:rsidP="00664739">
      <w:pPr>
        <w:rPr>
          <w:sz w:val="32"/>
          <w:szCs w:val="32"/>
        </w:rPr>
      </w:pPr>
      <w:r w:rsidRPr="00895188">
        <w:rPr>
          <w:b/>
          <w:bCs/>
          <w:sz w:val="32"/>
          <w:szCs w:val="32"/>
        </w:rPr>
        <w:t>Development is multicontextual</w:t>
      </w:r>
      <w:r>
        <w:rPr>
          <w:sz w:val="32"/>
          <w:szCs w:val="32"/>
        </w:rPr>
        <w:t>:</w:t>
      </w:r>
    </w:p>
    <w:p w14:paraId="770A3436" w14:textId="66013E16" w:rsidR="00BC39E9" w:rsidRDefault="00BC39E9" w:rsidP="00664739">
      <w:pPr>
        <w:rPr>
          <w:sz w:val="32"/>
          <w:szCs w:val="32"/>
        </w:rPr>
      </w:pPr>
      <w:r w:rsidRPr="00895188">
        <w:rPr>
          <w:b/>
          <w:bCs/>
          <w:sz w:val="32"/>
          <w:szCs w:val="32"/>
        </w:rPr>
        <w:t>Normative age-graded</w:t>
      </w:r>
      <w:r>
        <w:rPr>
          <w:sz w:val="32"/>
          <w:szCs w:val="32"/>
        </w:rPr>
        <w:t xml:space="preserve"> influences</w:t>
      </w:r>
    </w:p>
    <w:p w14:paraId="7BACD43D" w14:textId="68F1F66E" w:rsidR="00BC39E9" w:rsidRDefault="00BC39E9" w:rsidP="00BC39E9">
      <w:pPr>
        <w:rPr>
          <w:sz w:val="32"/>
          <w:szCs w:val="32"/>
        </w:rPr>
      </w:pPr>
      <w:r w:rsidRPr="00895188">
        <w:rPr>
          <w:b/>
          <w:bCs/>
          <w:sz w:val="32"/>
          <w:szCs w:val="32"/>
        </w:rPr>
        <w:t>Normative history-graded</w:t>
      </w:r>
      <w:r>
        <w:rPr>
          <w:sz w:val="32"/>
          <w:szCs w:val="32"/>
        </w:rPr>
        <w:t xml:space="preserve"> influences (cohorts vs. populations)</w:t>
      </w:r>
    </w:p>
    <w:p w14:paraId="67BDCF72" w14:textId="5DFE7A0A" w:rsidR="00BC39E9" w:rsidRDefault="004A1ADB" w:rsidP="00BC39E9">
      <w:pPr>
        <w:rPr>
          <w:sz w:val="32"/>
          <w:szCs w:val="32"/>
        </w:rPr>
      </w:pPr>
      <w:r w:rsidRPr="00895188">
        <w:rPr>
          <w:b/>
          <w:bCs/>
          <w:sz w:val="32"/>
          <w:szCs w:val="32"/>
        </w:rPr>
        <w:t>Non-normative</w:t>
      </w:r>
      <w:r>
        <w:rPr>
          <w:sz w:val="32"/>
          <w:szCs w:val="32"/>
        </w:rPr>
        <w:t xml:space="preserve"> life influences</w:t>
      </w:r>
    </w:p>
    <w:p w14:paraId="45455D4A" w14:textId="560DC8AD" w:rsidR="004A1ADB" w:rsidRDefault="00DF44F7" w:rsidP="00BC39E9">
      <w:pPr>
        <w:rPr>
          <w:sz w:val="32"/>
          <w:szCs w:val="32"/>
        </w:rPr>
      </w:pPr>
      <w:r>
        <w:rPr>
          <w:sz w:val="32"/>
          <w:szCs w:val="32"/>
        </w:rPr>
        <w:t>Socioeconomic status</w:t>
      </w:r>
      <w:r w:rsidR="007065EB">
        <w:rPr>
          <w:sz w:val="32"/>
          <w:szCs w:val="32"/>
        </w:rPr>
        <w:t>, demographics</w:t>
      </w:r>
      <w:r>
        <w:rPr>
          <w:sz w:val="32"/>
          <w:szCs w:val="32"/>
        </w:rPr>
        <w:t>: socioeconomic standing/stratum, relative positioning, class: education, residence, income, vocation, lifestyle, consumption, parenting styles , stressors</w:t>
      </w:r>
      <w:r w:rsidR="007065EB">
        <w:rPr>
          <w:sz w:val="32"/>
          <w:szCs w:val="32"/>
        </w:rPr>
        <w:t>, religious preferences, values, beliefs</w:t>
      </w:r>
    </w:p>
    <w:p w14:paraId="70727573" w14:textId="67EB4393" w:rsidR="004022F6" w:rsidRDefault="004022F6" w:rsidP="00BC39E9">
      <w:pPr>
        <w:rPr>
          <w:sz w:val="32"/>
          <w:szCs w:val="32"/>
        </w:rPr>
      </w:pPr>
      <w:r>
        <w:rPr>
          <w:sz w:val="32"/>
          <w:szCs w:val="32"/>
        </w:rPr>
        <w:t>[Social mobility: upward, downward]</w:t>
      </w:r>
    </w:p>
    <w:p w14:paraId="4DA349CE" w14:textId="18913514" w:rsidR="00DF44F7" w:rsidRDefault="00DF44F7" w:rsidP="00BC39E9">
      <w:pPr>
        <w:rPr>
          <w:sz w:val="32"/>
          <w:szCs w:val="32"/>
        </w:rPr>
      </w:pPr>
      <w:r>
        <w:rPr>
          <w:sz w:val="32"/>
          <w:szCs w:val="32"/>
        </w:rPr>
        <w:t>[Advertising, sale, marketing: interpellation, target audiences, demographic segmentation]</w:t>
      </w:r>
    </w:p>
    <w:p w14:paraId="1D13C524" w14:textId="1E12F3EF" w:rsidR="00995CC4" w:rsidRDefault="00895188" w:rsidP="00995CC4">
      <w:pPr>
        <w:rPr>
          <w:sz w:val="32"/>
          <w:szCs w:val="32"/>
        </w:rPr>
      </w:pPr>
      <w:r>
        <w:rPr>
          <w:sz w:val="32"/>
          <w:szCs w:val="32"/>
        </w:rPr>
        <w:t>“</w:t>
      </w:r>
      <w:r w:rsidR="00995CC4" w:rsidRPr="00995CC4">
        <w:rPr>
          <w:sz w:val="32"/>
          <w:szCs w:val="32"/>
        </w:rPr>
        <w:t>Families with higher socioeconomic status usually are in occupations (e.g., attorneys, physicians, executives) that not only pay better, but also grant them a certain degree of freedom and control over their job. Having a sense of autonomy or control is a key factor in experiencing job satisfaction, personal happiness, and ultimately health and well-being (Weitz, 2007). Those families with lower socioeconomic status are typically in occupations that are more routine, more heavily supervised, and require less formal education. These occupations are also more subject to job disruptions, including lay-offs and lower wages.</w:t>
      </w:r>
      <w:r>
        <w:rPr>
          <w:sz w:val="32"/>
          <w:szCs w:val="32"/>
        </w:rPr>
        <w:t>”</w:t>
      </w:r>
    </w:p>
    <w:p w14:paraId="04D6031A" w14:textId="639355B7" w:rsidR="00995CC4" w:rsidRPr="00895188" w:rsidRDefault="00995CC4" w:rsidP="00995CC4">
      <w:pPr>
        <w:rPr>
          <w:b/>
          <w:bCs/>
          <w:sz w:val="32"/>
          <w:szCs w:val="32"/>
        </w:rPr>
      </w:pPr>
      <w:r w:rsidRPr="00895188">
        <w:rPr>
          <w:b/>
          <w:bCs/>
          <w:sz w:val="32"/>
          <w:szCs w:val="32"/>
        </w:rPr>
        <w:t>Poverty level</w:t>
      </w:r>
    </w:p>
    <w:p w14:paraId="572D912D" w14:textId="340A8E7C" w:rsidR="00995CC4" w:rsidRDefault="00895188" w:rsidP="00995CC4">
      <w:pPr>
        <w:rPr>
          <w:sz w:val="32"/>
          <w:szCs w:val="32"/>
        </w:rPr>
      </w:pPr>
      <w:r>
        <w:rPr>
          <w:sz w:val="32"/>
          <w:szCs w:val="32"/>
        </w:rPr>
        <w:lastRenderedPageBreak/>
        <w:t>“</w:t>
      </w:r>
      <w:r w:rsidR="00995CC4" w:rsidRPr="00995CC4">
        <w:rPr>
          <w:sz w:val="32"/>
          <w:szCs w:val="32"/>
        </w:rPr>
        <w:t>Poverty is associated with poorer health and a lower life expectancy due to poorer diet, less healthcare, greater stress, working in more dangerous occupations, higher infant mortality rates, poorer prenatal care, greater iron deficiencies, greater difficulty in school, and many other problems. Members of higher income status may fear losing that status, but the poor may have greater concerns over losing housing.</w:t>
      </w:r>
      <w:r>
        <w:rPr>
          <w:sz w:val="32"/>
          <w:szCs w:val="32"/>
        </w:rPr>
        <w:t>”</w:t>
      </w:r>
    </w:p>
    <w:p w14:paraId="6A2EC99B" w14:textId="77E850E0" w:rsidR="00995CC4" w:rsidRDefault="00997E35" w:rsidP="00995CC4">
      <w:pPr>
        <w:rPr>
          <w:sz w:val="32"/>
          <w:szCs w:val="32"/>
        </w:rPr>
      </w:pPr>
      <w:r w:rsidRPr="00895188">
        <w:rPr>
          <w:b/>
          <w:bCs/>
          <w:sz w:val="32"/>
          <w:szCs w:val="32"/>
        </w:rPr>
        <w:t>Cultural, societal, environmental, and historical influences</w:t>
      </w:r>
      <w:r>
        <w:rPr>
          <w:sz w:val="32"/>
          <w:szCs w:val="32"/>
        </w:rPr>
        <w:t xml:space="preserve"> or inputs (culture-bound)</w:t>
      </w:r>
    </w:p>
    <w:p w14:paraId="4971329A" w14:textId="77777777" w:rsidR="00895188" w:rsidRDefault="00895188" w:rsidP="00997E35">
      <w:pPr>
        <w:rPr>
          <w:sz w:val="32"/>
          <w:szCs w:val="32"/>
        </w:rPr>
      </w:pPr>
      <w:r>
        <w:rPr>
          <w:b/>
          <w:bCs/>
          <w:sz w:val="32"/>
          <w:szCs w:val="32"/>
        </w:rPr>
        <w:t>“</w:t>
      </w:r>
      <w:r w:rsidR="00997E35" w:rsidRPr="00997E35">
        <w:rPr>
          <w:b/>
          <w:bCs/>
          <w:sz w:val="32"/>
          <w:szCs w:val="32"/>
        </w:rPr>
        <w:t xml:space="preserve">Culture </w:t>
      </w:r>
      <w:r w:rsidR="00997E35" w:rsidRPr="00997E35">
        <w:rPr>
          <w:i/>
          <w:iCs/>
          <w:sz w:val="32"/>
          <w:szCs w:val="32"/>
        </w:rPr>
        <w:t xml:space="preserve">is the totality of our shared language, knowledge, material objects, and behavior. </w:t>
      </w:r>
      <w:r w:rsidR="00997E35" w:rsidRPr="00997E35">
        <w:rPr>
          <w:sz w:val="32"/>
          <w:szCs w:val="32"/>
        </w:rPr>
        <w:t xml:space="preserve">It includes ideas about what is right and wrong, what to strive for, what to eat, how to speak, what is valued, as well as what kinds of emotions are called for in certain situations. Culture teaches us how to live in a society and allows us to advance because each new generation can benefit from the solutions found and passed down from previous generations. </w:t>
      </w:r>
    </w:p>
    <w:p w14:paraId="5804D69C" w14:textId="77777777" w:rsidR="00895188" w:rsidRDefault="00997E35" w:rsidP="00997E35">
      <w:pPr>
        <w:rPr>
          <w:sz w:val="32"/>
          <w:szCs w:val="32"/>
        </w:rPr>
      </w:pPr>
      <w:r w:rsidRPr="00997E35">
        <w:rPr>
          <w:sz w:val="32"/>
          <w:szCs w:val="32"/>
        </w:rPr>
        <w:t xml:space="preserve">Culture is learned from parents, schools, houses of worship, media, friends and others throughout a lifetime. The kinds of traditions and values that evolve in a particular culture serve to help members function and value their own society. We tend to believe that our own culture’s practices and expectations are the right ones. </w:t>
      </w:r>
      <w:r w:rsidRPr="00997E35">
        <w:rPr>
          <w:i/>
          <w:iCs/>
          <w:sz w:val="32"/>
          <w:szCs w:val="32"/>
        </w:rPr>
        <w:t xml:space="preserve">This belief that our own culture is superior is called </w:t>
      </w:r>
      <w:r w:rsidRPr="00997E35">
        <w:rPr>
          <w:b/>
          <w:bCs/>
          <w:sz w:val="32"/>
          <w:szCs w:val="32"/>
        </w:rPr>
        <w:t xml:space="preserve">ethnocentrism </w:t>
      </w:r>
      <w:r w:rsidRPr="00997E35">
        <w:rPr>
          <w:sz w:val="32"/>
          <w:szCs w:val="32"/>
        </w:rPr>
        <w:t xml:space="preserve">and is a normal by-product of growing up in a culture. It becomes a roadblock, however, when it inhibits understanding of cultural practices from other societies. </w:t>
      </w:r>
    </w:p>
    <w:p w14:paraId="5EB7481E" w14:textId="05E1B9F2" w:rsidR="00DF44F7" w:rsidRDefault="00997E35" w:rsidP="00997E35">
      <w:pPr>
        <w:rPr>
          <w:sz w:val="32"/>
          <w:szCs w:val="32"/>
        </w:rPr>
      </w:pPr>
      <w:r w:rsidRPr="00997E35">
        <w:rPr>
          <w:b/>
          <w:bCs/>
          <w:sz w:val="32"/>
          <w:szCs w:val="32"/>
        </w:rPr>
        <w:t xml:space="preserve">Cultural relativity </w:t>
      </w:r>
      <w:r w:rsidRPr="00997E35">
        <w:rPr>
          <w:i/>
          <w:iCs/>
          <w:sz w:val="32"/>
          <w:szCs w:val="32"/>
        </w:rPr>
        <w:t>is an appreciation for cultural differences and the understanding that cultural practices are best understood from the standpoint of that particular culture.</w:t>
      </w:r>
      <w:r w:rsidR="00895188">
        <w:rPr>
          <w:i/>
          <w:iCs/>
          <w:sz w:val="32"/>
          <w:szCs w:val="32"/>
        </w:rPr>
        <w:t>”</w:t>
      </w:r>
    </w:p>
    <w:p w14:paraId="1F2B27B9" w14:textId="53341E68" w:rsidR="00BC39E9" w:rsidRPr="00895188" w:rsidRDefault="00997E35" w:rsidP="00BC39E9">
      <w:pPr>
        <w:rPr>
          <w:b/>
          <w:bCs/>
          <w:sz w:val="32"/>
          <w:szCs w:val="32"/>
        </w:rPr>
      </w:pPr>
      <w:r w:rsidRPr="00895188">
        <w:rPr>
          <w:b/>
          <w:bCs/>
          <w:sz w:val="32"/>
          <w:szCs w:val="32"/>
        </w:rPr>
        <w:t>Age: chronological, maturational</w:t>
      </w:r>
      <w:r w:rsidR="005D187A" w:rsidRPr="00895188">
        <w:rPr>
          <w:b/>
          <w:bCs/>
          <w:sz w:val="32"/>
          <w:szCs w:val="32"/>
        </w:rPr>
        <w:t>-psycological</w:t>
      </w:r>
      <w:r w:rsidRPr="00895188">
        <w:rPr>
          <w:b/>
          <w:bCs/>
          <w:sz w:val="32"/>
          <w:szCs w:val="32"/>
        </w:rPr>
        <w:t>, biological</w:t>
      </w:r>
    </w:p>
    <w:p w14:paraId="7CFFCD79" w14:textId="22118348" w:rsidR="00997E35" w:rsidRPr="00D92AAC" w:rsidRDefault="00895188" w:rsidP="00997E35">
      <w:pPr>
        <w:rPr>
          <w:sz w:val="32"/>
          <w:szCs w:val="32"/>
        </w:rPr>
      </w:pPr>
      <w:r>
        <w:rPr>
          <w:b/>
          <w:bCs/>
          <w:sz w:val="32"/>
          <w:szCs w:val="32"/>
        </w:rPr>
        <w:lastRenderedPageBreak/>
        <w:t>“</w:t>
      </w:r>
      <w:r w:rsidR="00997E35">
        <w:rPr>
          <w:b/>
          <w:bCs/>
          <w:sz w:val="32"/>
          <w:szCs w:val="32"/>
        </w:rPr>
        <w:t>B</w:t>
      </w:r>
      <w:r w:rsidR="00997E35" w:rsidRPr="00997E35">
        <w:rPr>
          <w:b/>
          <w:bCs/>
          <w:sz w:val="32"/>
          <w:szCs w:val="32"/>
        </w:rPr>
        <w:t>iological age</w:t>
      </w:r>
      <w:r w:rsidR="00997E35">
        <w:rPr>
          <w:b/>
          <w:bCs/>
          <w:sz w:val="32"/>
          <w:szCs w:val="32"/>
        </w:rPr>
        <w:t>:</w:t>
      </w:r>
      <w:r w:rsidR="00997E35" w:rsidRPr="00997E35">
        <w:rPr>
          <w:sz w:val="32"/>
          <w:szCs w:val="32"/>
        </w:rPr>
        <w:t xml:space="preserve"> Several factors determine the rate at which our body ages. Our nutrition, level of physical activity, sleeping habits, smoking, alcohol consumption, how we mentally handle stress, and the genetic history of our ancestors, to name but a few.</w:t>
      </w:r>
      <w:r>
        <w:rPr>
          <w:sz w:val="32"/>
          <w:szCs w:val="32"/>
        </w:rPr>
        <w:t>”</w:t>
      </w:r>
    </w:p>
    <w:p w14:paraId="4BABA832" w14:textId="4313441A" w:rsidR="00664739" w:rsidRPr="00664739" w:rsidRDefault="005D187A" w:rsidP="00664739">
      <w:pPr>
        <w:rPr>
          <w:sz w:val="32"/>
          <w:szCs w:val="32"/>
        </w:rPr>
      </w:pPr>
      <w:r>
        <w:rPr>
          <w:sz w:val="32"/>
          <w:szCs w:val="32"/>
        </w:rPr>
        <w:t>Social age: milestones</w:t>
      </w:r>
    </w:p>
    <w:p w14:paraId="4ED31096" w14:textId="256ACF10" w:rsidR="005D187A" w:rsidRDefault="00DC340C" w:rsidP="005D187A">
      <w:pPr>
        <w:rPr>
          <w:b/>
          <w:bCs/>
          <w:sz w:val="32"/>
          <w:szCs w:val="32"/>
        </w:rPr>
      </w:pPr>
      <w:r>
        <w:rPr>
          <w:b/>
          <w:bCs/>
          <w:sz w:val="32"/>
          <w:szCs w:val="32"/>
        </w:rPr>
        <w:t xml:space="preserve">WATCH </w:t>
      </w:r>
      <w:r w:rsidR="005D187A" w:rsidRPr="005D187A">
        <w:rPr>
          <w:b/>
          <w:bCs/>
          <w:sz w:val="32"/>
          <w:szCs w:val="32"/>
        </w:rPr>
        <w:t>Why Young Refuse to Grow Up (Adulting, Delayed Adulthood)</w:t>
      </w:r>
      <w:r w:rsidR="005D187A">
        <w:rPr>
          <w:b/>
          <w:bCs/>
          <w:sz w:val="32"/>
          <w:szCs w:val="32"/>
        </w:rPr>
        <w:t xml:space="preserve"> </w:t>
      </w:r>
      <w:hyperlink r:id="rId6" w:history="1">
        <w:r w:rsidR="005D187A" w:rsidRPr="009D539C">
          <w:rPr>
            <w:rStyle w:val="Hyperlink"/>
            <w:b/>
            <w:bCs/>
            <w:sz w:val="32"/>
            <w:szCs w:val="32"/>
          </w:rPr>
          <w:t>https://www.youtube.com/watch?v=en3dSypIssk</w:t>
        </w:r>
      </w:hyperlink>
    </w:p>
    <w:p w14:paraId="53E631BE" w14:textId="223559EA" w:rsidR="005D187A" w:rsidRPr="00DC340C" w:rsidRDefault="00DC340C" w:rsidP="005D187A">
      <w:pPr>
        <w:rPr>
          <w:b/>
          <w:bCs/>
          <w:sz w:val="32"/>
          <w:szCs w:val="32"/>
          <w:u w:val="single"/>
        </w:rPr>
      </w:pPr>
      <w:r w:rsidRPr="00DC340C">
        <w:rPr>
          <w:b/>
          <w:bCs/>
          <w:sz w:val="32"/>
          <w:szCs w:val="32"/>
          <w:u w:val="single"/>
        </w:rPr>
        <w:t>Periods of Development</w:t>
      </w:r>
    </w:p>
    <w:p w14:paraId="3B8D94AA" w14:textId="77BF5293" w:rsidR="00DC340C" w:rsidRDefault="00DC340C" w:rsidP="005D187A">
      <w:pPr>
        <w:rPr>
          <w:sz w:val="32"/>
          <w:szCs w:val="32"/>
        </w:rPr>
      </w:pPr>
      <w:r>
        <w:rPr>
          <w:sz w:val="32"/>
          <w:szCs w:val="32"/>
        </w:rPr>
        <w:t>Prenatal</w:t>
      </w:r>
    </w:p>
    <w:p w14:paraId="1AA0B08A" w14:textId="7E3A668A" w:rsidR="00DC340C" w:rsidRDefault="00DC340C" w:rsidP="005D187A">
      <w:pPr>
        <w:rPr>
          <w:sz w:val="32"/>
          <w:szCs w:val="32"/>
        </w:rPr>
      </w:pPr>
      <w:r>
        <w:rPr>
          <w:sz w:val="32"/>
          <w:szCs w:val="32"/>
        </w:rPr>
        <w:t>Infancy and toddlerhood (newborn-2 years old)</w:t>
      </w:r>
    </w:p>
    <w:p w14:paraId="474118C9" w14:textId="550B8395" w:rsidR="00DC340C" w:rsidRDefault="00DC340C" w:rsidP="005D187A">
      <w:pPr>
        <w:rPr>
          <w:sz w:val="32"/>
          <w:szCs w:val="32"/>
        </w:rPr>
      </w:pPr>
      <w:r>
        <w:rPr>
          <w:sz w:val="32"/>
          <w:szCs w:val="32"/>
        </w:rPr>
        <w:t>Early childhood (2-6 years old)</w:t>
      </w:r>
    </w:p>
    <w:p w14:paraId="340BDCE3" w14:textId="45AF3043" w:rsidR="00DC340C" w:rsidRDefault="00DC340C" w:rsidP="005D187A">
      <w:pPr>
        <w:rPr>
          <w:sz w:val="32"/>
          <w:szCs w:val="32"/>
        </w:rPr>
      </w:pPr>
      <w:r>
        <w:rPr>
          <w:sz w:val="32"/>
          <w:szCs w:val="32"/>
        </w:rPr>
        <w:t>Middle and late childhood (6-puberty)</w:t>
      </w:r>
    </w:p>
    <w:p w14:paraId="36DFC75F" w14:textId="4D1CEB28" w:rsidR="00DC340C" w:rsidRDefault="00DC340C" w:rsidP="005D187A">
      <w:pPr>
        <w:rPr>
          <w:sz w:val="32"/>
          <w:szCs w:val="32"/>
        </w:rPr>
      </w:pPr>
      <w:r>
        <w:rPr>
          <w:sz w:val="32"/>
          <w:szCs w:val="32"/>
        </w:rPr>
        <w:t>Adolescence (puberty-19 or 21) (Twenge)</w:t>
      </w:r>
    </w:p>
    <w:p w14:paraId="78287E51" w14:textId="045FC9F9" w:rsidR="00DC340C" w:rsidRDefault="00DC340C" w:rsidP="005D187A">
      <w:pPr>
        <w:rPr>
          <w:sz w:val="32"/>
          <w:szCs w:val="32"/>
        </w:rPr>
      </w:pPr>
      <w:r>
        <w:rPr>
          <w:sz w:val="32"/>
          <w:szCs w:val="32"/>
        </w:rPr>
        <w:t>Emerging adulthood (-29 years old)</w:t>
      </w:r>
    </w:p>
    <w:p w14:paraId="08F40D25" w14:textId="660C0C40" w:rsidR="00DC340C" w:rsidRDefault="00DC340C" w:rsidP="005D187A">
      <w:pPr>
        <w:rPr>
          <w:sz w:val="32"/>
          <w:szCs w:val="32"/>
        </w:rPr>
      </w:pPr>
      <w:r>
        <w:rPr>
          <w:sz w:val="32"/>
          <w:szCs w:val="32"/>
        </w:rPr>
        <w:t>Established adulthood (30-45)</w:t>
      </w:r>
    </w:p>
    <w:p w14:paraId="40E6EAAA" w14:textId="5CC76FFC" w:rsidR="00DC340C" w:rsidRDefault="00DC340C" w:rsidP="005D187A">
      <w:pPr>
        <w:rPr>
          <w:sz w:val="32"/>
          <w:szCs w:val="32"/>
        </w:rPr>
      </w:pPr>
      <w:r>
        <w:rPr>
          <w:sz w:val="32"/>
          <w:szCs w:val="32"/>
        </w:rPr>
        <w:t>Middle adulthood (45-65)</w:t>
      </w:r>
    </w:p>
    <w:p w14:paraId="6ADF2363" w14:textId="4F525A93" w:rsidR="00DC340C" w:rsidRDefault="00DC340C" w:rsidP="005D187A">
      <w:pPr>
        <w:rPr>
          <w:sz w:val="32"/>
          <w:szCs w:val="32"/>
        </w:rPr>
      </w:pPr>
      <w:r>
        <w:rPr>
          <w:sz w:val="32"/>
          <w:szCs w:val="32"/>
        </w:rPr>
        <w:t>Late adulthood (65-death)</w:t>
      </w:r>
    </w:p>
    <w:p w14:paraId="611402BC" w14:textId="7C1FF354" w:rsidR="00DC340C" w:rsidRPr="00DC340C" w:rsidRDefault="00DC340C" w:rsidP="00DC340C">
      <w:pPr>
        <w:rPr>
          <w:b/>
          <w:bCs/>
          <w:sz w:val="32"/>
          <w:szCs w:val="32"/>
        </w:rPr>
      </w:pPr>
      <w:r w:rsidRPr="00DC340C">
        <w:rPr>
          <w:b/>
          <w:bCs/>
          <w:sz w:val="32"/>
          <w:szCs w:val="32"/>
        </w:rPr>
        <w:t xml:space="preserve">WATCH Mahler’s Separation-Individuation </w:t>
      </w:r>
      <w:hyperlink r:id="rId7" w:history="1">
        <w:r w:rsidRPr="00DC340C">
          <w:rPr>
            <w:rStyle w:val="Hyperlink"/>
            <w:b/>
            <w:bCs/>
            <w:sz w:val="32"/>
            <w:szCs w:val="32"/>
          </w:rPr>
          <w:t>https://www.youtube.com/watch?v=xwspmJ2vjCA</w:t>
        </w:r>
      </w:hyperlink>
    </w:p>
    <w:p w14:paraId="4578E536" w14:textId="6F175A03" w:rsidR="00DC340C" w:rsidRDefault="00895188" w:rsidP="00DC340C">
      <w:pPr>
        <w:rPr>
          <w:sz w:val="32"/>
          <w:szCs w:val="32"/>
        </w:rPr>
      </w:pPr>
      <w:r>
        <w:rPr>
          <w:b/>
          <w:bCs/>
          <w:sz w:val="32"/>
          <w:szCs w:val="32"/>
        </w:rPr>
        <w:t>“</w:t>
      </w:r>
      <w:r w:rsidR="00DC340C" w:rsidRPr="00DC340C">
        <w:rPr>
          <w:b/>
          <w:bCs/>
          <w:sz w:val="32"/>
          <w:szCs w:val="32"/>
        </w:rPr>
        <w:t>Prenatal Development</w:t>
      </w:r>
      <w:r w:rsidR="00DC340C" w:rsidRPr="00DC340C">
        <w:rPr>
          <w:sz w:val="32"/>
          <w:szCs w:val="32"/>
        </w:rPr>
        <w:t xml:space="preserve">: Conception occurs and development begins. All of the major structures of the body are forming, and the health of the mother is of primary concern. Understanding nutrition, </w:t>
      </w:r>
      <w:r w:rsidR="00DC340C" w:rsidRPr="00DC340C">
        <w:rPr>
          <w:b/>
          <w:bCs/>
          <w:sz w:val="32"/>
          <w:szCs w:val="32"/>
        </w:rPr>
        <w:t>teratogens</w:t>
      </w:r>
      <w:r w:rsidR="00DC340C" w:rsidRPr="00DC340C">
        <w:rPr>
          <w:sz w:val="32"/>
          <w:szCs w:val="32"/>
        </w:rPr>
        <w:t xml:space="preserve">, </w:t>
      </w:r>
      <w:r w:rsidR="00DC340C" w:rsidRPr="00DC340C">
        <w:rPr>
          <w:i/>
          <w:iCs/>
          <w:sz w:val="32"/>
          <w:szCs w:val="32"/>
        </w:rPr>
        <w:t>or environmental factors that can lead to birth defects</w:t>
      </w:r>
      <w:r w:rsidR="00DC340C" w:rsidRPr="00DC340C">
        <w:rPr>
          <w:sz w:val="32"/>
          <w:szCs w:val="32"/>
        </w:rPr>
        <w:t>, and labor and delivery are primary concerns.</w:t>
      </w:r>
    </w:p>
    <w:p w14:paraId="250E94F8" w14:textId="77777777" w:rsidR="00DC340C" w:rsidRPr="00DC340C" w:rsidRDefault="00DC340C" w:rsidP="00DC340C">
      <w:pPr>
        <w:rPr>
          <w:sz w:val="32"/>
          <w:szCs w:val="32"/>
        </w:rPr>
      </w:pPr>
      <w:r w:rsidRPr="00DC340C">
        <w:rPr>
          <w:b/>
          <w:bCs/>
          <w:sz w:val="32"/>
          <w:szCs w:val="32"/>
        </w:rPr>
        <w:lastRenderedPageBreak/>
        <w:t>Infancy and Toddlerhood</w:t>
      </w:r>
      <w:r w:rsidRPr="00DC340C">
        <w:rPr>
          <w:sz w:val="32"/>
          <w:szCs w:val="32"/>
        </w:rPr>
        <w:t xml:space="preserve">: The first two years of life are ones of dramatic growth and change. A newborn, with a keen sense of hearing but very poor vision, is transformed into a walking, talking toddler within a relatively short period of time. Caregivers are also transformed from someone who manages feeding and sleep schedules to a constantly moving guide and safety inspector for a mobile, energetic child. </w:t>
      </w:r>
    </w:p>
    <w:p w14:paraId="09D86284" w14:textId="77777777" w:rsidR="00DC340C" w:rsidRPr="00DC340C" w:rsidRDefault="00DC340C" w:rsidP="00DC340C">
      <w:pPr>
        <w:rPr>
          <w:sz w:val="32"/>
          <w:szCs w:val="32"/>
        </w:rPr>
      </w:pPr>
      <w:r w:rsidRPr="00DC340C">
        <w:rPr>
          <w:b/>
          <w:bCs/>
          <w:sz w:val="32"/>
          <w:szCs w:val="32"/>
        </w:rPr>
        <w:t xml:space="preserve">Early Childhood: </w:t>
      </w:r>
      <w:r w:rsidRPr="00DC340C">
        <w:rPr>
          <w:sz w:val="32"/>
          <w:szCs w:val="32"/>
        </w:rPr>
        <w:t>This period is also referred to as the preschool years and consists of the years which follow toddlerhood and precede formal schooling. As a two to six-year-old, the child is</w:t>
      </w:r>
      <w:r>
        <w:rPr>
          <w:sz w:val="32"/>
          <w:szCs w:val="32"/>
        </w:rPr>
        <w:t xml:space="preserve"> </w:t>
      </w:r>
      <w:r w:rsidRPr="00DC340C">
        <w:rPr>
          <w:sz w:val="32"/>
          <w:szCs w:val="32"/>
        </w:rPr>
        <w:t xml:space="preserve">busy learning language, is gaining a sense of self and greater independence, and is beginning to learn the workings of the physical world. </w:t>
      </w:r>
    </w:p>
    <w:p w14:paraId="4D482670" w14:textId="77777777" w:rsidR="00DC340C" w:rsidRPr="00DC340C" w:rsidRDefault="00DC340C" w:rsidP="00DC340C">
      <w:pPr>
        <w:rPr>
          <w:sz w:val="32"/>
          <w:szCs w:val="32"/>
        </w:rPr>
      </w:pPr>
      <w:r w:rsidRPr="00DC340C">
        <w:rPr>
          <w:b/>
          <w:bCs/>
          <w:sz w:val="32"/>
          <w:szCs w:val="32"/>
        </w:rPr>
        <w:t xml:space="preserve">Middle and Late Childhood: </w:t>
      </w:r>
      <w:r w:rsidRPr="00DC340C">
        <w:rPr>
          <w:sz w:val="32"/>
          <w:szCs w:val="32"/>
        </w:rPr>
        <w:t xml:space="preserve">The ages of six to the onset of puberty comprise middle and late childhood, and much of what children experience at this age is connected to their involvement in the early grades of school. Now the world becomes one of learning and testing new academic skills and by assessing one’s abilities and accomplishments by making comparisons between self and others. </w:t>
      </w:r>
    </w:p>
    <w:p w14:paraId="63F77146" w14:textId="77777777" w:rsidR="00DC340C" w:rsidRPr="00DC340C" w:rsidRDefault="00DC340C" w:rsidP="00DC340C">
      <w:pPr>
        <w:rPr>
          <w:sz w:val="32"/>
          <w:szCs w:val="32"/>
        </w:rPr>
      </w:pPr>
      <w:r w:rsidRPr="00DC340C">
        <w:rPr>
          <w:b/>
          <w:bCs/>
          <w:sz w:val="32"/>
          <w:szCs w:val="32"/>
        </w:rPr>
        <w:t>Adolescence</w:t>
      </w:r>
      <w:r w:rsidRPr="00DC340C">
        <w:rPr>
          <w:sz w:val="32"/>
          <w:szCs w:val="32"/>
        </w:rPr>
        <w:t xml:space="preserve">: Adolescence is a period of dramatic physical change marked by an </w:t>
      </w:r>
      <w:r w:rsidRPr="00DC340C">
        <w:rPr>
          <w:i/>
          <w:iCs/>
          <w:sz w:val="32"/>
          <w:szCs w:val="32"/>
        </w:rPr>
        <w:t xml:space="preserve">overall growth spurt and sexual maturation, known as </w:t>
      </w:r>
      <w:r w:rsidRPr="00DC340C">
        <w:rPr>
          <w:b/>
          <w:bCs/>
          <w:sz w:val="32"/>
          <w:szCs w:val="32"/>
        </w:rPr>
        <w:t>puberty</w:t>
      </w:r>
      <w:r w:rsidRPr="00DC340C">
        <w:rPr>
          <w:sz w:val="32"/>
          <w:szCs w:val="32"/>
        </w:rPr>
        <w:t xml:space="preserve">. It is also a time of cognitive change as the adolescent begins to think of new possibilities and to consider abstract concepts such as love, fear, and freedom. Ironically, adolescents have a sense of invincibility that puts them at greater risk of dying from accidents or contracting sexually transmitted infections that can have lifelong consequences. </w:t>
      </w:r>
    </w:p>
    <w:p w14:paraId="26C17B6C" w14:textId="77777777" w:rsidR="00DC340C" w:rsidRPr="00DC340C" w:rsidRDefault="00DC340C" w:rsidP="00DC340C">
      <w:pPr>
        <w:rPr>
          <w:sz w:val="32"/>
          <w:szCs w:val="32"/>
        </w:rPr>
      </w:pPr>
      <w:r w:rsidRPr="00DC340C">
        <w:rPr>
          <w:b/>
          <w:bCs/>
          <w:sz w:val="32"/>
          <w:szCs w:val="32"/>
        </w:rPr>
        <w:t xml:space="preserve">Emerging Adulthood: </w:t>
      </w:r>
      <w:r w:rsidRPr="00DC340C">
        <w:rPr>
          <w:sz w:val="32"/>
          <w:szCs w:val="32"/>
        </w:rPr>
        <w:t xml:space="preserve">The period of emerging adulthood is a transitional time between the end of adolescence and before individuals acquire all the benchmarks of adulthood. Continued identity </w:t>
      </w:r>
      <w:r w:rsidRPr="00DC340C">
        <w:rPr>
          <w:sz w:val="32"/>
          <w:szCs w:val="32"/>
        </w:rPr>
        <w:lastRenderedPageBreak/>
        <w:t xml:space="preserve">exploration and preparation for full independence from parents are demonstrated. Although at one’s physiological peak, emerging adults are most at risk for involvement in violent crimes and substance abuse. </w:t>
      </w:r>
    </w:p>
    <w:p w14:paraId="67A8B4C6" w14:textId="77777777" w:rsidR="00DC340C" w:rsidRPr="00DC340C" w:rsidRDefault="00DC340C" w:rsidP="00DC340C">
      <w:pPr>
        <w:rPr>
          <w:sz w:val="32"/>
          <w:szCs w:val="32"/>
        </w:rPr>
      </w:pPr>
      <w:r w:rsidRPr="00DC340C">
        <w:rPr>
          <w:b/>
          <w:bCs/>
          <w:sz w:val="32"/>
          <w:szCs w:val="32"/>
        </w:rPr>
        <w:t>Established Adulthood</w:t>
      </w:r>
      <w:r w:rsidRPr="00DC340C">
        <w:rPr>
          <w:sz w:val="32"/>
          <w:szCs w:val="32"/>
        </w:rPr>
        <w:t xml:space="preserve">: The thirties and early forties are identified as established adulthood. Intimate relationships, establishing families, and work are primary concerns at this stage of life. </w:t>
      </w:r>
    </w:p>
    <w:p w14:paraId="4E2C0844" w14:textId="77777777" w:rsidR="00DC340C" w:rsidRPr="00DC340C" w:rsidRDefault="00DC340C" w:rsidP="00DC340C">
      <w:pPr>
        <w:rPr>
          <w:sz w:val="32"/>
          <w:szCs w:val="32"/>
        </w:rPr>
      </w:pPr>
      <w:r w:rsidRPr="00DC340C">
        <w:rPr>
          <w:b/>
          <w:bCs/>
          <w:sz w:val="32"/>
          <w:szCs w:val="32"/>
        </w:rPr>
        <w:t>Middle Adulthood</w:t>
      </w:r>
      <w:r w:rsidRPr="00DC340C">
        <w:rPr>
          <w:sz w:val="32"/>
          <w:szCs w:val="32"/>
        </w:rPr>
        <w:t xml:space="preserve">: The mid-forties through the mid-sixties is referred to as middle adulthood. This is a period in which aging becomes more noticeable and when many people are at their peak of productivity in love and work. </w:t>
      </w:r>
    </w:p>
    <w:p w14:paraId="6B0B685B" w14:textId="0D81867A" w:rsidR="00DC340C" w:rsidRDefault="00DC340C" w:rsidP="00DC340C">
      <w:pPr>
        <w:rPr>
          <w:sz w:val="32"/>
          <w:szCs w:val="32"/>
        </w:rPr>
      </w:pPr>
      <w:r w:rsidRPr="00DC340C">
        <w:rPr>
          <w:b/>
          <w:bCs/>
          <w:sz w:val="32"/>
          <w:szCs w:val="32"/>
        </w:rPr>
        <w:t>Late Adulthood</w:t>
      </w:r>
      <w:r w:rsidRPr="00DC340C">
        <w:rPr>
          <w:sz w:val="32"/>
          <w:szCs w:val="32"/>
        </w:rPr>
        <w:t>: Late adulthood is sometimes subdivided into two categories: The young-old who are from 65-84 years and the oldest-old who are 85 years and older. One of the primary differences between these groups is that the young-old are still relatively healthy, productive, active, and the majority continue to live independently. With both age groups the risks of diseases such as, arteriosclerosis, cancer, and cerebral vascular disease increases substantially.</w:t>
      </w:r>
      <w:r w:rsidR="00895188">
        <w:rPr>
          <w:sz w:val="32"/>
          <w:szCs w:val="32"/>
        </w:rPr>
        <w:t>”</w:t>
      </w:r>
    </w:p>
    <w:p w14:paraId="28693D43" w14:textId="77777777" w:rsidR="00DC340C" w:rsidRPr="005D187A" w:rsidRDefault="00DC340C" w:rsidP="005D187A">
      <w:pPr>
        <w:rPr>
          <w:sz w:val="32"/>
          <w:szCs w:val="32"/>
        </w:rPr>
      </w:pPr>
    </w:p>
    <w:p w14:paraId="4D4A45B2" w14:textId="77777777" w:rsidR="00DB482A" w:rsidRPr="00DB482A" w:rsidRDefault="00DB482A">
      <w:pPr>
        <w:rPr>
          <w:sz w:val="32"/>
          <w:szCs w:val="32"/>
        </w:rPr>
      </w:pPr>
    </w:p>
    <w:sectPr w:rsidR="00DB482A" w:rsidRPr="00DB482A"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5F"/>
    <w:rsid w:val="002F159D"/>
    <w:rsid w:val="004022F6"/>
    <w:rsid w:val="00456D61"/>
    <w:rsid w:val="004A1ADB"/>
    <w:rsid w:val="004D651D"/>
    <w:rsid w:val="005B6545"/>
    <w:rsid w:val="005D187A"/>
    <w:rsid w:val="00661298"/>
    <w:rsid w:val="00664739"/>
    <w:rsid w:val="007065EB"/>
    <w:rsid w:val="007D65D1"/>
    <w:rsid w:val="00895188"/>
    <w:rsid w:val="008A7478"/>
    <w:rsid w:val="008C605F"/>
    <w:rsid w:val="00995CC4"/>
    <w:rsid w:val="00997E35"/>
    <w:rsid w:val="009E558C"/>
    <w:rsid w:val="00A5480A"/>
    <w:rsid w:val="00AF6B40"/>
    <w:rsid w:val="00BC39E9"/>
    <w:rsid w:val="00C479AE"/>
    <w:rsid w:val="00D92AAC"/>
    <w:rsid w:val="00DB482A"/>
    <w:rsid w:val="00DC340C"/>
    <w:rsid w:val="00DE2DBF"/>
    <w:rsid w:val="00DF44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3ACC"/>
  <w15:chartTrackingRefBased/>
  <w15:docId w15:val="{8B215507-AF7A-4623-8E5E-E1D34D95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187A"/>
    <w:rPr>
      <w:color w:val="0563C1" w:themeColor="hyperlink"/>
      <w:u w:val="single"/>
    </w:rPr>
  </w:style>
  <w:style w:type="character" w:styleId="UnresolvedMention">
    <w:name w:val="Unresolved Mention"/>
    <w:basedOn w:val="DefaultParagraphFont"/>
    <w:uiPriority w:val="99"/>
    <w:semiHidden/>
    <w:unhideWhenUsed/>
    <w:rsid w:val="005D1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473587">
      <w:bodyDiv w:val="1"/>
      <w:marLeft w:val="0"/>
      <w:marRight w:val="0"/>
      <w:marTop w:val="0"/>
      <w:marBottom w:val="0"/>
      <w:divBdr>
        <w:top w:val="none" w:sz="0" w:space="0" w:color="auto"/>
        <w:left w:val="none" w:sz="0" w:space="0" w:color="auto"/>
        <w:bottom w:val="none" w:sz="0" w:space="0" w:color="auto"/>
        <w:right w:val="none" w:sz="0" w:space="0" w:color="auto"/>
      </w:divBdr>
    </w:div>
    <w:div w:id="78500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v=xwspmJ2vjC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en3dSypIssk" TargetMode="External"/><Relationship Id="rId5" Type="http://schemas.openxmlformats.org/officeDocument/2006/relationships/hyperlink" Target="https://www.youtube.com/watch?v=eAh5a5NhqW0" TargetMode="External"/><Relationship Id="rId4" Type="http://schemas.openxmlformats.org/officeDocument/2006/relationships/hyperlink" Target="https://www.youtube.com/watch?v=guvqVEuYK9Y"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11</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20</cp:revision>
  <dcterms:created xsi:type="dcterms:W3CDTF">2024-09-27T17:15:00Z</dcterms:created>
  <dcterms:modified xsi:type="dcterms:W3CDTF">2024-09-30T06:56:00Z</dcterms:modified>
</cp:coreProperties>
</file>